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采购需求</w:t>
      </w:r>
    </w:p>
    <w:p>
      <w:pPr>
        <w:snapToGrid w:val="0"/>
        <w:spacing w:line="360" w:lineRule="exact"/>
        <w:rPr>
          <w:rFonts w:hint="eastAsia" w:ascii="宋体" w:hAnsi="宋体" w:cs="宋体"/>
          <w:b/>
          <w:bCs/>
          <w:color w:val="auto"/>
          <w:spacing w:val="-6"/>
          <w:sz w:val="22"/>
          <w:szCs w:val="22"/>
          <w:highlight w:val="none"/>
        </w:rPr>
      </w:pPr>
      <w:bookmarkStart w:id="0" w:name="_Toc479839540"/>
      <w:r>
        <w:rPr>
          <w:rFonts w:hint="eastAsia" w:ascii="宋体" w:hAnsi="宋体" w:cs="宋体"/>
          <w:b/>
          <w:bCs/>
          <w:color w:val="auto"/>
          <w:spacing w:val="-6"/>
          <w:sz w:val="22"/>
          <w:szCs w:val="22"/>
          <w:highlight w:val="none"/>
        </w:rPr>
        <w:t>一、采购内容及数量</w:t>
      </w:r>
    </w:p>
    <w:tbl>
      <w:tblPr>
        <w:tblStyle w:val="8"/>
        <w:tblW w:w="7426" w:type="dxa"/>
        <w:jc w:val="center"/>
        <w:tblInd w:w="0" w:type="dxa"/>
        <w:tblLayout w:type="fixed"/>
        <w:tblCellMar>
          <w:top w:w="0" w:type="dxa"/>
          <w:left w:w="108" w:type="dxa"/>
          <w:bottom w:w="0" w:type="dxa"/>
          <w:right w:w="108" w:type="dxa"/>
        </w:tblCellMar>
      </w:tblPr>
      <w:tblGrid>
        <w:gridCol w:w="1038"/>
        <w:gridCol w:w="4189"/>
        <w:gridCol w:w="905"/>
        <w:gridCol w:w="1294"/>
      </w:tblGrid>
      <w:tr>
        <w:tblPrEx>
          <w:tblLayout w:type="fixed"/>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4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90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Layout w:type="fixed"/>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4189"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公共安全消防教育实验室设备</w:t>
            </w:r>
          </w:p>
        </w:tc>
        <w:tc>
          <w:tcPr>
            <w:tcW w:w="9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1批</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8"/>
        <w:tblW w:w="943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支付方式</w:t>
            </w:r>
          </w:p>
        </w:tc>
        <w:tc>
          <w:tcPr>
            <w:tcW w:w="8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▲一、履约保证金支付</w:t>
            </w:r>
          </w:p>
          <w:p>
            <w:pPr>
              <w:widowControl/>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合同签订后，</w:t>
            </w:r>
            <w:r>
              <w:rPr>
                <w:rFonts w:hint="eastAsia" w:ascii="宋体" w:hAnsi="宋体" w:cs="宋体"/>
                <w:color w:val="auto"/>
                <w:sz w:val="22"/>
                <w:highlight w:val="none"/>
                <w:u w:val="single"/>
                <w:lang w:eastAsia="zh-CN"/>
              </w:rPr>
              <w:t>成交供应商</w:t>
            </w:r>
            <w:r>
              <w:rPr>
                <w:rFonts w:hint="eastAsia" w:ascii="宋体" w:hAnsi="宋体" w:cs="宋体"/>
                <w:color w:val="auto"/>
                <w:sz w:val="22"/>
                <w:highlight w:val="none"/>
                <w:u w:val="single"/>
              </w:rPr>
              <w:t>5个工作日内支付</w:t>
            </w:r>
            <w:r>
              <w:rPr>
                <w:rFonts w:hint="eastAsia" w:ascii="宋体" w:hAnsi="宋体" w:cs="宋体"/>
                <w:color w:val="auto"/>
                <w:sz w:val="22"/>
                <w:szCs w:val="22"/>
                <w:highlight w:val="none"/>
                <w:u w:val="single"/>
              </w:rPr>
              <w:t>合同金额的1%作为履约保证金</w:t>
            </w:r>
            <w:r>
              <w:rPr>
                <w:rFonts w:hint="eastAsia" w:ascii="宋体" w:hAnsi="宋体" w:cs="宋体"/>
                <w:color w:val="auto"/>
                <w:sz w:val="22"/>
                <w:szCs w:val="22"/>
                <w:highlight w:val="none"/>
                <w:u w:val="single"/>
                <w:lang w:eastAsia="zh-CN"/>
              </w:rPr>
              <w:t>（以</w:t>
            </w:r>
            <w:r>
              <w:rPr>
                <w:rFonts w:hint="eastAsia" w:ascii="宋体" w:hAnsi="宋体" w:cs="宋体"/>
                <w:color w:val="auto"/>
                <w:sz w:val="22"/>
                <w:szCs w:val="22"/>
                <w:highlight w:val="none"/>
                <w:u w:val="single"/>
              </w:rPr>
              <w:t>支票、汇票、本票或者金融机构、担保机构出具的保函等非现金形式提交。鼓励和支持供应商以银行、保险公司出具的保函形式提供履约保</w:t>
            </w:r>
            <w:bookmarkStart w:id="1" w:name="_GoBack"/>
            <w:bookmarkEnd w:id="1"/>
            <w:r>
              <w:rPr>
                <w:rFonts w:hint="eastAsia" w:ascii="宋体" w:hAnsi="宋体" w:cs="宋体"/>
                <w:color w:val="auto"/>
                <w:sz w:val="22"/>
                <w:szCs w:val="22"/>
                <w:highlight w:val="none"/>
                <w:u w:val="single"/>
              </w:rPr>
              <w:t>证金。</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，履约</w:t>
            </w:r>
            <w:r>
              <w:rPr>
                <w:rFonts w:hint="eastAsia" w:ascii="宋体" w:hAnsi="宋体" w:cs="宋体"/>
                <w:color w:val="auto"/>
                <w:sz w:val="22"/>
                <w:highlight w:val="none"/>
                <w:u w:val="single"/>
              </w:rPr>
              <w:t>保证金自项目验收合格之日起无质量问题，采购人按程序在7个工作日内无息退还。</w:t>
            </w:r>
          </w:p>
          <w:p>
            <w:pPr>
              <w:widowControl/>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▲二、合同金额结算及支付方式：</w:t>
            </w:r>
          </w:p>
          <w:p>
            <w:pPr>
              <w:keepNext w:val="0"/>
              <w:keepLines w:val="0"/>
              <w:pageBreakBefore w:val="0"/>
              <w:kinsoku/>
              <w:wordWrap/>
              <w:overflowPunct/>
              <w:topLinePunct w:val="0"/>
              <w:bidi w:val="0"/>
              <w:spacing w:line="360" w:lineRule="exact"/>
              <w:ind w:left="0" w:lef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合同生效</w:t>
            </w:r>
            <w:r>
              <w:rPr>
                <w:rFonts w:hint="eastAsia" w:ascii="宋体" w:hAnsi="宋体" w:eastAsia="宋体" w:cs="宋体"/>
                <w:bCs/>
                <w:color w:val="auto"/>
                <w:sz w:val="22"/>
                <w:szCs w:val="22"/>
                <w:highlight w:val="none"/>
                <w:u w:val="single"/>
                <w:lang w:eastAsia="zh-CN"/>
              </w:rPr>
              <w:t>、</w:t>
            </w:r>
            <w:r>
              <w:rPr>
                <w:rFonts w:hint="eastAsia" w:ascii="宋体" w:hAnsi="宋体" w:cs="宋体"/>
                <w:bCs/>
                <w:color w:val="auto"/>
                <w:sz w:val="22"/>
                <w:szCs w:val="22"/>
                <w:highlight w:val="none"/>
                <w:u w:val="single"/>
              </w:rPr>
              <w:t>采购人收到</w:t>
            </w:r>
            <w:r>
              <w:rPr>
                <w:rFonts w:hint="eastAsia" w:ascii="宋体" w:hAnsi="宋体" w:cs="宋体"/>
                <w:bCs/>
                <w:color w:val="auto"/>
                <w:sz w:val="22"/>
                <w:szCs w:val="22"/>
                <w:highlight w:val="none"/>
                <w:u w:val="single"/>
                <w:lang w:eastAsia="zh-CN"/>
              </w:rPr>
              <w:t>成交供应商</w:t>
            </w:r>
            <w:r>
              <w:rPr>
                <w:rFonts w:hint="eastAsia" w:ascii="宋体" w:hAnsi="宋体" w:cs="宋体"/>
                <w:bCs/>
                <w:color w:val="auto"/>
                <w:sz w:val="22"/>
                <w:szCs w:val="22"/>
                <w:highlight w:val="none"/>
                <w:u w:val="single"/>
              </w:rPr>
              <w:t>出具的合同金额40%保函</w:t>
            </w:r>
            <w:r>
              <w:rPr>
                <w:rFonts w:hint="eastAsia" w:ascii="宋体" w:hAnsi="宋体" w:eastAsia="宋体" w:cs="宋体"/>
                <w:color w:val="auto"/>
                <w:sz w:val="22"/>
                <w:szCs w:val="22"/>
                <w:highlight w:val="none"/>
                <w:u w:val="single"/>
              </w:rPr>
              <w:t>以及具备实施条件后7个工作日内</w:t>
            </w:r>
            <w:r>
              <w:rPr>
                <w:rFonts w:hint="eastAsia" w:ascii="宋体" w:hAnsi="宋体" w:cs="宋体"/>
                <w:bCs/>
                <w:color w:val="auto"/>
                <w:sz w:val="22"/>
                <w:szCs w:val="22"/>
                <w:highlight w:val="none"/>
                <w:u w:val="single"/>
              </w:rPr>
              <w:t>，向</w:t>
            </w:r>
            <w:r>
              <w:rPr>
                <w:rFonts w:hint="eastAsia" w:ascii="宋体" w:hAnsi="宋体" w:cs="宋体"/>
                <w:bCs/>
                <w:color w:val="auto"/>
                <w:sz w:val="22"/>
                <w:szCs w:val="22"/>
                <w:highlight w:val="none"/>
                <w:u w:val="single"/>
                <w:lang w:eastAsia="zh-CN"/>
              </w:rPr>
              <w:t>成交供应商</w:t>
            </w:r>
            <w:r>
              <w:rPr>
                <w:rFonts w:hint="eastAsia" w:ascii="宋体" w:hAnsi="宋体" w:cs="宋体"/>
                <w:bCs/>
                <w:color w:val="auto"/>
                <w:sz w:val="22"/>
                <w:szCs w:val="22"/>
                <w:highlight w:val="none"/>
                <w:u w:val="single"/>
              </w:rPr>
              <w:t>支付合同总额40%的预付款</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成交供应商</w:t>
            </w:r>
            <w:r>
              <w:rPr>
                <w:rFonts w:hint="eastAsia" w:ascii="宋体" w:hAnsi="宋体" w:eastAsia="宋体" w:cs="宋体"/>
                <w:color w:val="auto"/>
                <w:sz w:val="22"/>
                <w:szCs w:val="22"/>
                <w:highlight w:val="none"/>
                <w:u w:val="single"/>
                <w:lang w:val="zh-CN"/>
              </w:rPr>
              <w:t>完成全部供货及安装、调试</w:t>
            </w:r>
            <w:r>
              <w:rPr>
                <w:rFonts w:hint="eastAsia" w:ascii="宋体" w:hAnsi="宋体" w:cs="宋体"/>
                <w:bCs/>
                <w:color w:val="auto"/>
                <w:sz w:val="22"/>
                <w:szCs w:val="22"/>
                <w:highlight w:val="none"/>
                <w:u w:val="single"/>
                <w:lang w:val="zh-CN"/>
              </w:rPr>
              <w:t>、培训</w:t>
            </w:r>
            <w:r>
              <w:rPr>
                <w:rFonts w:hint="eastAsia" w:ascii="宋体" w:hAnsi="宋体" w:eastAsia="宋体" w:cs="宋体"/>
                <w:color w:val="auto"/>
                <w:sz w:val="22"/>
                <w:szCs w:val="22"/>
                <w:highlight w:val="none"/>
                <w:u w:val="single"/>
                <w:lang w:val="zh-CN"/>
              </w:rPr>
              <w:t>，</w:t>
            </w: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val="zh-CN"/>
              </w:rPr>
              <w:t>验收合格并入库后</w:t>
            </w:r>
            <w:r>
              <w:rPr>
                <w:rFonts w:hint="eastAsia" w:ascii="宋体" w:hAnsi="宋体" w:cs="宋体"/>
                <w:bCs/>
                <w:color w:val="auto"/>
                <w:sz w:val="22"/>
                <w:szCs w:val="22"/>
                <w:highlight w:val="none"/>
                <w:u w:val="single"/>
                <w:lang w:val="zh-CN"/>
              </w:rPr>
              <w:t>，采购人支付剩余</w:t>
            </w:r>
            <w:r>
              <w:rPr>
                <w:rFonts w:hint="eastAsia" w:ascii="宋体" w:hAnsi="宋体" w:cs="宋体"/>
                <w:bCs/>
                <w:color w:val="auto"/>
                <w:sz w:val="22"/>
                <w:szCs w:val="22"/>
                <w:highlight w:val="none"/>
                <w:u w:val="single"/>
              </w:rPr>
              <w:t>60%的</w:t>
            </w:r>
            <w:r>
              <w:rPr>
                <w:rFonts w:hint="eastAsia" w:ascii="宋体" w:hAnsi="宋体" w:cs="宋体"/>
                <w:bCs/>
                <w:color w:val="auto"/>
                <w:sz w:val="22"/>
                <w:szCs w:val="22"/>
                <w:highlight w:val="none"/>
                <w:u w:val="single"/>
                <w:lang w:val="zh-CN"/>
              </w:rPr>
              <w:t>合同款并退还保函</w:t>
            </w:r>
            <w:r>
              <w:rPr>
                <w:rFonts w:hint="eastAsia" w:ascii="宋体" w:hAnsi="宋体" w:eastAsia="宋体" w:cs="宋体"/>
                <w:color w:val="auto"/>
                <w:sz w:val="22"/>
                <w:szCs w:val="22"/>
                <w:highlight w:val="none"/>
                <w:u w:val="single"/>
              </w:rPr>
              <w:t>。</w:t>
            </w:r>
          </w:p>
          <w:p>
            <w:pPr>
              <w:widowControl/>
              <w:spacing w:line="360" w:lineRule="exact"/>
              <w:jc w:val="left"/>
              <w:rPr>
                <w:rFonts w:hint="eastAsia" w:ascii="宋体" w:hAnsi="宋体" w:cs="宋体"/>
                <w:bCs/>
                <w:color w:val="auto"/>
                <w:sz w:val="22"/>
                <w:szCs w:val="22"/>
                <w:highlight w:val="none"/>
                <w:lang w:val="zh-CN"/>
              </w:rPr>
            </w:pPr>
            <w:r>
              <w:rPr>
                <w:rFonts w:hint="eastAsia" w:ascii="宋体" w:hAnsi="宋体" w:eastAsia="宋体" w:cs="宋体"/>
                <w:color w:val="auto"/>
                <w:sz w:val="22"/>
                <w:szCs w:val="22"/>
                <w:highlight w:val="none"/>
                <w:u w:val="single"/>
              </w:rPr>
              <w:t>注：在签订合同时，</w:t>
            </w:r>
            <w:r>
              <w:rPr>
                <w:rFonts w:hint="eastAsia" w:ascii="宋体" w:hAnsi="宋体" w:eastAsia="宋体" w:cs="宋体"/>
                <w:color w:val="auto"/>
                <w:sz w:val="22"/>
                <w:szCs w:val="22"/>
                <w:highlight w:val="none"/>
                <w:u w:val="single"/>
                <w:lang w:eastAsia="zh-CN"/>
              </w:rPr>
              <w:t>成交供应商</w:t>
            </w:r>
            <w:r>
              <w:rPr>
                <w:rFonts w:hint="eastAsia" w:ascii="宋体" w:hAnsi="宋体" w:eastAsia="宋体" w:cs="宋体"/>
                <w:color w:val="auto"/>
                <w:sz w:val="22"/>
                <w:szCs w:val="22"/>
                <w:highlight w:val="none"/>
                <w:u w:val="single"/>
              </w:rPr>
              <w:t>明确表示无需预付款或者主动要求降低预付款比例的，按实际比例计。</w:t>
            </w:r>
            <w:r>
              <w:rPr>
                <w:rFonts w:hint="eastAsia" w:ascii="宋体" w:hAnsi="宋体" w:eastAsia="宋体" w:cs="宋体"/>
                <w:color w:val="auto"/>
                <w:sz w:val="22"/>
                <w:szCs w:val="22"/>
                <w:highlight w:val="none"/>
                <w:u w:val="single"/>
                <w:lang w:val="zh-CN"/>
              </w:rPr>
              <w:t>采购</w:t>
            </w:r>
            <w:r>
              <w:rPr>
                <w:rFonts w:hint="eastAsia" w:ascii="宋体" w:hAnsi="宋体" w:eastAsia="宋体" w:cs="宋体"/>
                <w:color w:val="auto"/>
                <w:sz w:val="22"/>
                <w:szCs w:val="22"/>
                <w:highlight w:val="none"/>
                <w:u w:val="single"/>
                <w:lang w:val="zh-CN" w:eastAsia="zh-CN"/>
              </w:rPr>
              <w:t>人</w:t>
            </w:r>
            <w:r>
              <w:rPr>
                <w:rFonts w:hint="eastAsia" w:ascii="宋体" w:hAnsi="宋体" w:eastAsia="宋体" w:cs="宋体"/>
                <w:color w:val="auto"/>
                <w:sz w:val="22"/>
                <w:szCs w:val="22"/>
                <w:highlight w:val="none"/>
                <w:u w:val="single"/>
                <w:lang w:val="zh-CN"/>
              </w:rPr>
              <w:t>对于满足合同约定支付条件的，自收到发票后7个工作日内将资金支付到合同约定的供应商账户。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质保期</w:t>
            </w:r>
          </w:p>
        </w:tc>
        <w:tc>
          <w:tcPr>
            <w:tcW w:w="8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u w:val="none"/>
                <w:lang w:val="en-US" w:eastAsia="zh-CN"/>
              </w:rPr>
              <w:t>所有产品</w:t>
            </w:r>
            <w:r>
              <w:rPr>
                <w:rFonts w:hint="eastAsia" w:ascii="宋体" w:hAnsi="宋体" w:cs="宋体"/>
                <w:color w:val="auto"/>
                <w:sz w:val="22"/>
                <w:szCs w:val="22"/>
                <w:highlight w:val="none"/>
                <w:u w:val="none"/>
              </w:rPr>
              <w:t>质保期自验收之日起</w:t>
            </w:r>
            <w:r>
              <w:rPr>
                <w:rFonts w:hint="eastAsia" w:ascii="宋体" w:hAnsi="宋体" w:cs="宋体"/>
                <w:color w:val="auto"/>
                <w:sz w:val="22"/>
                <w:szCs w:val="22"/>
                <w:highlight w:val="none"/>
                <w:u w:val="none"/>
                <w:lang w:val="en-US" w:eastAsia="zh-CN"/>
              </w:rPr>
              <w:t>1</w:t>
            </w:r>
            <w:r>
              <w:rPr>
                <w:rFonts w:hint="eastAsia" w:ascii="宋体" w:hAnsi="宋体" w:cs="宋体"/>
                <w:color w:val="auto"/>
                <w:sz w:val="22"/>
                <w:szCs w:val="22"/>
                <w:highlight w:val="none"/>
                <w:u w:val="none"/>
              </w:rPr>
              <w:t>年，在此</w:t>
            </w:r>
            <w:r>
              <w:rPr>
                <w:rFonts w:hint="eastAsia" w:ascii="宋体" w:hAnsi="宋体" w:cs="宋体"/>
                <w:color w:val="auto"/>
                <w:sz w:val="22"/>
                <w:szCs w:val="22"/>
                <w:highlight w:val="none"/>
                <w:u w:val="none"/>
                <w:lang w:val="en-US" w:eastAsia="zh-CN"/>
              </w:rPr>
              <w:t>质保</w:t>
            </w:r>
            <w:r>
              <w:rPr>
                <w:rFonts w:hint="eastAsia" w:ascii="宋体" w:hAnsi="宋体" w:cs="宋体"/>
                <w:color w:val="auto"/>
                <w:sz w:val="22"/>
                <w:szCs w:val="22"/>
                <w:highlight w:val="none"/>
                <w:u w:val="none"/>
              </w:rPr>
              <w:t>期内，如在正常使用过程中出现的质量问题，供应商须负责免费</w:t>
            </w:r>
            <w:r>
              <w:rPr>
                <w:rFonts w:hint="eastAsia" w:ascii="宋体" w:hAnsi="宋体" w:cs="宋体"/>
                <w:color w:val="auto"/>
                <w:sz w:val="22"/>
                <w:szCs w:val="22"/>
                <w:highlight w:val="none"/>
                <w:u w:val="none"/>
                <w:lang w:val="en-US" w:eastAsia="zh-CN"/>
              </w:rPr>
              <w:t>维修、</w:t>
            </w:r>
            <w:r>
              <w:rPr>
                <w:rFonts w:hint="eastAsia" w:ascii="宋体" w:hAnsi="宋体" w:cs="宋体"/>
                <w:color w:val="auto"/>
                <w:sz w:val="22"/>
                <w:szCs w:val="22"/>
                <w:highlight w:val="none"/>
                <w:u w:val="none"/>
              </w:rPr>
              <w:t>维护或升级。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交付时间</w:t>
            </w:r>
          </w:p>
        </w:tc>
        <w:tc>
          <w:tcPr>
            <w:tcW w:w="8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sz w:val="22"/>
                <w:highlight w:val="none"/>
                <w:lang w:val="en-US" w:eastAsia="zh-CN"/>
              </w:rPr>
              <w:t>2020年08月30日前</w:t>
            </w:r>
            <w:r>
              <w:rPr>
                <w:rFonts w:hint="eastAsia" w:ascii="宋体" w:hAnsi="宋体" w:cs="宋体"/>
                <w:color w:val="auto"/>
                <w:sz w:val="22"/>
                <w:highlight w:val="none"/>
              </w:rPr>
              <w:t>交货完毕、安装调试完成。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交付地点</w:t>
            </w:r>
          </w:p>
        </w:tc>
        <w:tc>
          <w:tcPr>
            <w:tcW w:w="8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温州理工学院指定地点。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服务标准</w:t>
            </w:r>
          </w:p>
        </w:tc>
        <w:tc>
          <w:tcPr>
            <w:tcW w:w="8242" w:type="dxa"/>
            <w:tcBorders>
              <w:top w:val="single" w:color="auto" w:sz="4" w:space="0"/>
              <w:left w:val="single" w:color="auto" w:sz="4" w:space="0"/>
              <w:bottom w:val="single" w:color="auto" w:sz="4" w:space="0"/>
              <w:right w:val="single" w:color="auto" w:sz="4" w:space="0"/>
            </w:tcBorders>
            <w:noWrap w:val="0"/>
            <w:vAlign w:val="center"/>
          </w:tcPr>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1.质保期内因不能排除的故障而影响工作的情况每发生一次，其质保期相应延长60天，质保期内因设备本身缺陷造成各种故障应由供应商免费予以技术服务和维修（如有必要可进行更换），否则将扣除质量保证金作为对采购人的补偿。</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在设备整个质保期内，成交供应商应确保设备的正常使用，零配件在该设备停产后仍需保证2年的供应，维修过程中所需零配件成交供应商在接到通知后应当天及时提供，并最长不超过12小时（特殊设备另行说明）送达用户指定地点。</w:t>
            </w:r>
          </w:p>
          <w:p>
            <w:pPr>
              <w:pStyle w:val="4"/>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3.质保期满后，仅收取设备维修的材料和零配件成本费用，免人工费、差旅费，所涉及软件终身免费升级。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服务效率</w:t>
            </w:r>
          </w:p>
        </w:tc>
        <w:tc>
          <w:tcPr>
            <w:tcW w:w="8242" w:type="dxa"/>
            <w:tcBorders>
              <w:top w:val="single" w:color="auto" w:sz="4" w:space="0"/>
              <w:left w:val="single" w:color="auto" w:sz="4" w:space="0"/>
              <w:bottom w:val="single" w:color="auto" w:sz="4" w:space="0"/>
              <w:right w:val="single" w:color="auto" w:sz="4" w:space="0"/>
            </w:tcBorders>
            <w:noWrap w:val="0"/>
            <w:vAlign w:val="center"/>
          </w:tcPr>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合同货物出现故障后，供应商接到采购人通知应在不超过2小时内做出响应，不超过2个工作日内解决故障。</w:t>
            </w:r>
          </w:p>
          <w:p>
            <w:pPr>
              <w:pStyle w:val="4"/>
              <w:widowControl/>
              <w:adjustRightInd w:val="0"/>
              <w:snapToGri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供应商提供7*24小时服务响应，需要到达现场解决的，接到用户报修电话后，在4小时到故障现场，故障在8小时内处理完成。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pacing w:val="-6"/>
                <w:sz w:val="22"/>
                <w:szCs w:val="22"/>
                <w:highlight w:val="none"/>
              </w:rPr>
              <w:t>验收标准</w:t>
            </w:r>
          </w:p>
        </w:tc>
        <w:tc>
          <w:tcPr>
            <w:tcW w:w="82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1.验收参照《温州市政府采购履约验收办法》实施。</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供应商应于响应文件中提供产品的验收标准和检测办法，并在验收中提供采购人认可的相应检测手段，验收标准应符合中国有关的国家、地方、行业的标准，如若中标，经采购人确认后作为验收的依据。验收中发现产品达不到验收标准或合同规定的性能指标，成交供应商必须更换，并负担由此给采购人造成的损失，直到验收合格为止。</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3.如验收产生费用由成交供应商承担。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其他</w:t>
            </w:r>
          </w:p>
        </w:tc>
        <w:tc>
          <w:tcPr>
            <w:tcW w:w="82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1.培训：</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 对采购人的操作人员、维修人员每年定期免费进行培训。</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 提供完整详细的实施、培训和运维计划方案，并得到采购人的批准。实施过程严格按照批准后的计划进行，如有变更需再次得到采购人的批。</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2.技术支持：</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成交供应商应及时免费提供合同产品软件的升级，免费提供合同产品新功能和应用的资料。</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3.安装调试（若需要安装调试）：</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 安装地点：采购人指定地点。</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3.2 安装完成时间：接到采购人通知后在7日内完成安装和调试，如在规定的时间内由于成交供应商的原因不能完成安装和调试，成交供应商应承担由此给采购人造成的损失。</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3.3 安装标准：符合我国国家有关技术规范要求和技术标准，所有的软件和硬件必须保证同时安装到位。</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3.4 成交供应商免费提供合同产品的安装服务。</w:t>
            </w:r>
          </w:p>
          <w:p>
            <w:pPr>
              <w:spacing w:line="3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3.5 成交供应商在响应文件中应提供安装调试计划、对安装场地和环境的要求。</w:t>
            </w:r>
          </w:p>
        </w:tc>
      </w:tr>
    </w:tbl>
    <w:p>
      <w:pPr>
        <w:numPr>
          <w:ilvl w:val="0"/>
          <w:numId w:val="1"/>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p>
      <w:pPr>
        <w:pStyle w:val="7"/>
        <w:spacing w:line="360" w:lineRule="exact"/>
        <w:ind w:leftChars="0"/>
        <w:rPr>
          <w:rFonts w:hint="eastAsia" w:ascii="宋体" w:hAnsi="宋体" w:cs="宋体"/>
          <w:color w:val="auto"/>
          <w:sz w:val="22"/>
          <w:szCs w:val="22"/>
          <w:highlight w:val="none"/>
        </w:rPr>
      </w:pPr>
      <w:r>
        <w:rPr>
          <w:rFonts w:hint="eastAsia" w:ascii="宋体" w:hAnsi="宋体" w:cs="宋体"/>
          <w:b w:val="0"/>
          <w:bCs/>
          <w:color w:val="auto"/>
          <w:spacing w:val="-6"/>
          <w:sz w:val="22"/>
          <w:szCs w:val="22"/>
          <w:highlight w:val="none"/>
        </w:rPr>
        <w:t>核心产品：</w:t>
      </w:r>
      <w:r>
        <w:rPr>
          <w:rFonts w:hint="eastAsia" w:ascii="宋体" w:hAnsi="宋体" w:cs="宋体"/>
          <w:color w:val="auto"/>
          <w:sz w:val="22"/>
          <w:highlight w:val="none"/>
        </w:rPr>
        <w:t>火灾自动报警系统</w:t>
      </w:r>
      <w:r>
        <w:rPr>
          <w:rFonts w:hint="eastAsia" w:ascii="宋体" w:hAnsi="宋体" w:cs="宋体"/>
          <w:color w:val="auto"/>
          <w:sz w:val="22"/>
          <w:szCs w:val="22"/>
          <w:highlight w:val="none"/>
        </w:rPr>
        <w:t xml:space="preserve"> </w:t>
      </w:r>
    </w:p>
    <w:p>
      <w:pPr>
        <w:spacing w:line="3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（一）设备清单：</w:t>
      </w:r>
    </w:p>
    <w:tbl>
      <w:tblPr>
        <w:tblStyle w:val="8"/>
        <w:tblW w:w="9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4406"/>
        <w:gridCol w:w="1125"/>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4406" w:type="dxa"/>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设备名称</w:t>
            </w:r>
          </w:p>
        </w:tc>
        <w:tc>
          <w:tcPr>
            <w:tcW w:w="1125" w:type="dxa"/>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数量</w:t>
            </w:r>
          </w:p>
        </w:tc>
        <w:tc>
          <w:tcPr>
            <w:tcW w:w="1781" w:type="dxa"/>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4406"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火灾自动报警系统</w:t>
            </w:r>
          </w:p>
        </w:tc>
        <w:tc>
          <w:tcPr>
            <w:tcW w:w="1125" w:type="dxa"/>
            <w:noWrap w:val="0"/>
            <w:vAlign w:val="center"/>
          </w:tcPr>
          <w:p>
            <w:pPr>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rPr>
              <w:t>1</w:t>
            </w:r>
            <w:r>
              <w:rPr>
                <w:rFonts w:hint="eastAsia" w:ascii="宋体" w:hAnsi="宋体" w:cs="宋体"/>
                <w:color w:val="auto"/>
                <w:sz w:val="22"/>
                <w:highlight w:val="none"/>
                <w:lang w:eastAsia="zh-CN"/>
              </w:rPr>
              <w:t>套</w:t>
            </w:r>
          </w:p>
        </w:tc>
        <w:tc>
          <w:tcPr>
            <w:tcW w:w="1781"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4406"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自动喷水灭火系统</w:t>
            </w:r>
          </w:p>
        </w:tc>
        <w:tc>
          <w:tcPr>
            <w:tcW w:w="1125"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套</w:t>
            </w:r>
          </w:p>
        </w:tc>
        <w:tc>
          <w:tcPr>
            <w:tcW w:w="1781"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4406"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防排烟系统</w:t>
            </w:r>
          </w:p>
        </w:tc>
        <w:tc>
          <w:tcPr>
            <w:tcW w:w="1125"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套</w:t>
            </w:r>
          </w:p>
        </w:tc>
        <w:tc>
          <w:tcPr>
            <w:tcW w:w="1781"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4</w:t>
            </w:r>
          </w:p>
        </w:tc>
        <w:tc>
          <w:tcPr>
            <w:tcW w:w="4406"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防火分隔设施</w:t>
            </w:r>
          </w:p>
        </w:tc>
        <w:tc>
          <w:tcPr>
            <w:tcW w:w="1125"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套</w:t>
            </w:r>
          </w:p>
        </w:tc>
        <w:tc>
          <w:tcPr>
            <w:tcW w:w="1781"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5</w:t>
            </w:r>
          </w:p>
        </w:tc>
        <w:tc>
          <w:tcPr>
            <w:tcW w:w="4406" w:type="dxa"/>
            <w:noWrap w:val="0"/>
            <w:vAlign w:val="center"/>
          </w:tcPr>
          <w:p>
            <w:pPr>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供配电系统</w:t>
            </w:r>
          </w:p>
        </w:tc>
        <w:tc>
          <w:tcPr>
            <w:tcW w:w="1125"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套</w:t>
            </w:r>
          </w:p>
        </w:tc>
        <w:tc>
          <w:tcPr>
            <w:tcW w:w="1781" w:type="dxa"/>
            <w:noWrap w:val="0"/>
            <w:vAlign w:val="center"/>
          </w:tcPr>
          <w:p>
            <w:pPr>
              <w:spacing w:line="32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4406"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灭火器材、教学设备</w:t>
            </w:r>
          </w:p>
        </w:tc>
        <w:tc>
          <w:tcPr>
            <w:tcW w:w="112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套</w:t>
            </w:r>
          </w:p>
        </w:tc>
        <w:tc>
          <w:tcPr>
            <w:tcW w:w="1781"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4406" w:type="dxa"/>
            <w:noWrap w:val="0"/>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消防水带</w:t>
            </w:r>
          </w:p>
        </w:tc>
        <w:tc>
          <w:tcPr>
            <w:tcW w:w="112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套</w:t>
            </w:r>
          </w:p>
        </w:tc>
        <w:tc>
          <w:tcPr>
            <w:tcW w:w="1781"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8</w:t>
            </w:r>
          </w:p>
        </w:tc>
        <w:tc>
          <w:tcPr>
            <w:tcW w:w="4406" w:type="dxa"/>
            <w:noWrap w:val="0"/>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各类水枪</w:t>
            </w:r>
          </w:p>
        </w:tc>
        <w:tc>
          <w:tcPr>
            <w:tcW w:w="1125" w:type="dxa"/>
            <w:noWrap w:val="0"/>
            <w:vAlign w:val="center"/>
          </w:tcPr>
          <w:p>
            <w:pPr>
              <w:spacing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套</w:t>
            </w:r>
          </w:p>
        </w:tc>
        <w:tc>
          <w:tcPr>
            <w:tcW w:w="1781"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9</w:t>
            </w:r>
          </w:p>
        </w:tc>
        <w:tc>
          <w:tcPr>
            <w:tcW w:w="4406"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智能全钢气瓶防爆柜</w:t>
            </w:r>
          </w:p>
        </w:tc>
        <w:tc>
          <w:tcPr>
            <w:tcW w:w="1125" w:type="dxa"/>
            <w:noWrap w:val="0"/>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个</w:t>
            </w:r>
          </w:p>
        </w:tc>
        <w:tc>
          <w:tcPr>
            <w:tcW w:w="1781"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10</w:t>
            </w:r>
          </w:p>
        </w:tc>
        <w:tc>
          <w:tcPr>
            <w:tcW w:w="4406" w:type="dxa"/>
            <w:noWrap w:val="0"/>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安全防爆防火柜（黄色）</w:t>
            </w:r>
          </w:p>
        </w:tc>
        <w:tc>
          <w:tcPr>
            <w:tcW w:w="112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个</w:t>
            </w:r>
          </w:p>
        </w:tc>
        <w:tc>
          <w:tcPr>
            <w:tcW w:w="1781"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11</w:t>
            </w:r>
          </w:p>
        </w:tc>
        <w:tc>
          <w:tcPr>
            <w:tcW w:w="4406"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氮气瓶</w:t>
            </w:r>
          </w:p>
        </w:tc>
        <w:tc>
          <w:tcPr>
            <w:tcW w:w="112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2具</w:t>
            </w:r>
          </w:p>
        </w:tc>
        <w:tc>
          <w:tcPr>
            <w:tcW w:w="1781"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12</w:t>
            </w:r>
          </w:p>
        </w:tc>
        <w:tc>
          <w:tcPr>
            <w:tcW w:w="4406"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钢瓶固定架</w:t>
            </w:r>
          </w:p>
        </w:tc>
        <w:tc>
          <w:tcPr>
            <w:tcW w:w="112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2套</w:t>
            </w:r>
          </w:p>
        </w:tc>
        <w:tc>
          <w:tcPr>
            <w:tcW w:w="1781" w:type="dxa"/>
            <w:noWrap w:val="0"/>
            <w:vAlign w:val="center"/>
          </w:tcPr>
          <w:p>
            <w:pPr>
              <w:spacing w:line="36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9" w:type="dxa"/>
            <w:noWrap w:val="0"/>
            <w:vAlign w:val="center"/>
          </w:tcPr>
          <w:p>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13</w:t>
            </w:r>
          </w:p>
        </w:tc>
        <w:tc>
          <w:tcPr>
            <w:tcW w:w="4406" w:type="dxa"/>
            <w:noWrap w:val="0"/>
            <w:vAlign w:val="center"/>
          </w:tcPr>
          <w:p>
            <w:pPr>
              <w:spacing w:line="360" w:lineRule="exact"/>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铁皮柜</w:t>
            </w:r>
          </w:p>
        </w:tc>
        <w:tc>
          <w:tcPr>
            <w:tcW w:w="1125" w:type="dxa"/>
            <w:noWrap w:val="0"/>
            <w:vAlign w:val="center"/>
          </w:tcPr>
          <w:p>
            <w:pPr>
              <w:spacing w:line="360" w:lineRule="exact"/>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个</w:t>
            </w:r>
          </w:p>
        </w:tc>
        <w:tc>
          <w:tcPr>
            <w:tcW w:w="1781" w:type="dxa"/>
            <w:noWrap w:val="0"/>
            <w:vAlign w:val="top"/>
          </w:tcPr>
          <w:p>
            <w:pPr>
              <w:spacing w:line="360" w:lineRule="exact"/>
              <w:jc w:val="center"/>
              <w:rPr>
                <w:rFonts w:hint="eastAsia" w:ascii="宋体" w:hAnsi="宋体" w:cs="宋体"/>
                <w:color w:val="auto"/>
                <w:sz w:val="22"/>
                <w:szCs w:val="22"/>
                <w:highlight w:val="none"/>
              </w:rPr>
            </w:pPr>
          </w:p>
        </w:tc>
      </w:tr>
    </w:tbl>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（二）详细技术参数表：</w:t>
      </w:r>
    </w:p>
    <w:tbl>
      <w:tblPr>
        <w:tblStyle w:val="8"/>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5"/>
        <w:gridCol w:w="6577"/>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49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设备名称</w:t>
            </w:r>
          </w:p>
        </w:tc>
        <w:tc>
          <w:tcPr>
            <w:tcW w:w="6577"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详细技术参数</w:t>
            </w:r>
          </w:p>
        </w:tc>
        <w:tc>
          <w:tcPr>
            <w:tcW w:w="807"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495"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b/>
                <w:color w:val="auto"/>
                <w:sz w:val="22"/>
                <w:szCs w:val="22"/>
                <w:highlight w:val="none"/>
              </w:rPr>
              <w:t>火灾自动报警系统</w:t>
            </w:r>
          </w:p>
        </w:tc>
        <w:tc>
          <w:tcPr>
            <w:tcW w:w="6577" w:type="dxa"/>
            <w:noWrap w:val="0"/>
            <w:vAlign w:val="top"/>
          </w:tcPr>
          <w:p>
            <w:pPr>
              <w:widowControl/>
              <w:spacing w:line="360" w:lineRule="exact"/>
              <w:jc w:val="left"/>
              <w:rPr>
                <w:rFonts w:hint="eastAsia" w:ascii="宋体" w:hAnsi="宋体" w:cs="宋体"/>
                <w:color w:val="auto"/>
                <w:sz w:val="22"/>
                <w:szCs w:val="22"/>
                <w:highlight w:val="none"/>
                <w:u w:val="single"/>
              </w:rPr>
            </w:pPr>
            <w:r>
              <w:rPr>
                <w:rFonts w:hint="eastAsia" w:ascii="宋体" w:hAnsi="宋体" w:cs="宋体"/>
                <w:b/>
                <w:bCs/>
                <w:color w:val="auto"/>
                <w:spacing w:val="-6"/>
                <w:sz w:val="22"/>
                <w:szCs w:val="22"/>
                <w:highlight w:val="none"/>
                <w:u w:val="single"/>
              </w:rPr>
              <w:t>▲</w:t>
            </w:r>
            <w:r>
              <w:rPr>
                <w:rFonts w:hint="eastAsia" w:ascii="宋体" w:hAnsi="宋体" w:cs="宋体"/>
                <w:color w:val="auto"/>
                <w:sz w:val="22"/>
                <w:szCs w:val="22"/>
                <w:highlight w:val="none"/>
                <w:u w:val="single"/>
              </w:rPr>
              <w:t xml:space="preserve">1、柜式或琴台式火灾报警控制器1 台，可与消防电话主机、消防广播主机、图形显示装置组合安装，与火灾报警控制器配接的触发器件、电话、声光警报、火灾显示盘等火灾报警系统组件，消防电话分机、电话插孔、消防应急广播扬声器等安装在展板上，容量满足技能考核要求。两台火灾报警控制器具有模拟主消防控制室、分消防控制室的功能，主消防控制室应能显示所有火灾报警信号和联动控制状态信号，并应能控制重要的消防设备（含图形显示装置、联网卡、总线制控制盘、多线制控制盘、消防电话总机、消防广播总机，满足现场点位、实操培训与考核系统点位要求）； </w:t>
            </w:r>
          </w:p>
          <w:p>
            <w:pPr>
              <w:widowControl/>
              <w:spacing w:line="360" w:lineRule="exact"/>
              <w:jc w:val="left"/>
              <w:rPr>
                <w:rFonts w:hint="eastAsia" w:ascii="宋体" w:hAnsi="宋体" w:cs="宋体"/>
                <w:color w:val="auto"/>
                <w:sz w:val="22"/>
                <w:szCs w:val="22"/>
                <w:highlight w:val="none"/>
                <w:u w:val="single"/>
              </w:rPr>
            </w:pPr>
            <w:r>
              <w:rPr>
                <w:rFonts w:hint="eastAsia" w:ascii="宋体" w:hAnsi="宋体" w:cs="宋体"/>
                <w:color w:val="auto"/>
                <w:spacing w:val="-6"/>
                <w:sz w:val="22"/>
                <w:szCs w:val="22"/>
                <w:highlight w:val="none"/>
                <w:u w:val="single"/>
              </w:rPr>
              <w:t>▲</w:t>
            </w:r>
            <w:r>
              <w:rPr>
                <w:rFonts w:hint="eastAsia" w:ascii="宋体" w:hAnsi="宋体" w:cs="宋体"/>
                <w:color w:val="auto"/>
                <w:sz w:val="22"/>
                <w:szCs w:val="22"/>
                <w:highlight w:val="none"/>
                <w:u w:val="single"/>
              </w:rPr>
              <w:t xml:space="preserve">2、立柜式火灾报警控制器（含联网卡、多线制控制盘、总线制控制盘）1 台，容量满足技能考核要求； </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sz w:val="22"/>
                <w:szCs w:val="22"/>
                <w:highlight w:val="none"/>
              </w:rPr>
              <w:t xml:space="preserve">3、各类火灾探测器模拟实操培训与考试系统1套（包含：定制柜体、壁挂式火灾报警控制器1台、点型感烟火灾探测器、点型感温火灾探测器、烟温复合点型火灾探测器、可燃气体点型火灾探测器、紫外火焰火灾探测器、线型光束感烟火灾探测器、缆式线型感温火灾探测器等，可实现与火灾报警控制器联动控制）； </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sz w:val="22"/>
                <w:szCs w:val="22"/>
                <w:highlight w:val="none"/>
              </w:rPr>
              <w:t xml:space="preserve">4、防火门监控实操培训与考试系统 1 套（包含：定制柜体、防火门监控主机、常开式防火门监控模块、常闭式防火门闭门监控模块、常开式防火门电磁释放联动系统、联动闭门器、顺序器等，可实现与火灾报警控制器联动控制）； </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sz w:val="22"/>
                <w:szCs w:val="22"/>
                <w:highlight w:val="none"/>
              </w:rPr>
              <w:t>5、可燃气体监控实操培训与考试系统 1 套（自成系统，包含：定制柜体、可燃气体报警控制器主机、壁挂式可燃气体探测器、火灾声光警报器、模拟送风装置、模拟电磁阀切断装置、模拟可燃气体管道等，可实现与火灾报警控制器联动控制）；</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sz w:val="22"/>
                <w:szCs w:val="22"/>
                <w:highlight w:val="none"/>
              </w:rPr>
              <w:t xml:space="preserve">6、建筑消防设施楼层剖面模拟演示实操培训与考试系统 1 套（包含：定制柜体、楼层模拟展柜、疏散走道、疏散楼梯间前室、电梯前室、疏散楼梯间、防排烟模拟系统、火灾声光警报器、火灾显示盘、应急照明与疏散指示系统、室内消火栓系统、手动火灾报警按钮、消火栓按钮、消防电话分机、消防广播扬声器、点型感烟火灾探测器、点型感温火灾探测器、非消防电源强切等，可实现与火灾报警控制器联动控制、模拟实现电梯迫降、排烟系统启动、送风系统启动、常闭式防火门等）； </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sz w:val="22"/>
                <w:szCs w:val="22"/>
                <w:highlight w:val="none"/>
              </w:rPr>
              <w:t xml:space="preserve">7、实操教室火灾自动报警联动实操培训与考试系统 1 套（包含现场点型感烟火灾探测器、点型感温火灾探测器、声光警报器、火灾显示盘、消防广播扬声器、消防电话分机、符合建筑消防设施相关标准规范安装，与各实操培训与考试系统布线、调试、联动等），具体要求如下： </w:t>
            </w:r>
          </w:p>
          <w:p>
            <w:pPr>
              <w:widowControl/>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（1）配备点型感烟火灾探测器，数量满足技能考核要求，与火灾报警控制器组成火灾自动报警系统； </w:t>
            </w:r>
          </w:p>
          <w:p>
            <w:pPr>
              <w:widowControl/>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（2）配备点型感温火灾探测器，数量满足技能考核要求、与火灾报警控制器组成火灾自动报警系统； </w:t>
            </w:r>
          </w:p>
          <w:p>
            <w:pPr>
              <w:widowControl/>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（3）配备手动火灾报警按钮，数量满足技能考核要求、与火灾报警控制器组成火灾自动报警系统； </w:t>
            </w:r>
          </w:p>
          <w:p>
            <w:pPr>
              <w:widowControl/>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（4）配备火灾声光警报器，数量满足技能考核要求、与火灾报警控制器组成火灾自动报警系统； </w:t>
            </w:r>
          </w:p>
          <w:p>
            <w:pPr>
              <w:widowControl/>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（5）配备火灾显示盘，数量满足技能考核要求、与火灾报警控制器组成火灾自动报警系统； </w:t>
            </w:r>
          </w:p>
          <w:p>
            <w:pPr>
              <w:widowControl/>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（6）配备消防应急广播扬声器，数量满足技能考核要求、与火灾报警控制器组成火灾自动报警系统； </w:t>
            </w:r>
          </w:p>
          <w:p>
            <w:pPr>
              <w:widowControl/>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（7）配备消防专用电话及插孔，数量满足技能考核要求、与火灾报警控制器组成火灾自动报警系统； </w:t>
            </w:r>
          </w:p>
          <w:p>
            <w:pPr>
              <w:widowControl/>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（8）配备安全出口标志灯、疏散指示标志灯、应急照明灯，数量满足技能考核要求、与接入消防配电线路，与火灾自动报警系统联动控制。 </w:t>
            </w:r>
          </w:p>
        </w:tc>
        <w:tc>
          <w:tcPr>
            <w:tcW w:w="807" w:type="dxa"/>
            <w:noWrap w:val="0"/>
            <w:vAlign w:val="top"/>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495"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b/>
                <w:color w:val="auto"/>
                <w:sz w:val="22"/>
                <w:szCs w:val="22"/>
                <w:highlight w:val="none"/>
              </w:rPr>
              <w:t>自动喷水灭火系统</w:t>
            </w:r>
          </w:p>
        </w:tc>
        <w:tc>
          <w:tcPr>
            <w:tcW w:w="6577" w:type="dxa"/>
            <w:noWrap w:val="0"/>
            <w:vAlign w:val="top"/>
          </w:tcPr>
          <w:p>
            <w:pPr>
              <w:widowControl/>
              <w:spacing w:line="360" w:lineRule="exact"/>
              <w:jc w:val="left"/>
              <w:rPr>
                <w:rFonts w:hint="eastAsia" w:ascii="宋体" w:hAnsi="宋体" w:cs="宋体"/>
                <w:color w:val="auto"/>
                <w:kern w:val="0"/>
                <w:sz w:val="22"/>
                <w:szCs w:val="22"/>
                <w:highlight w:val="none"/>
                <w:u w:val="single"/>
                <w:lang w:bidi="ar"/>
              </w:rPr>
            </w:pPr>
            <w:r>
              <w:rPr>
                <w:rFonts w:hint="eastAsia" w:ascii="宋体" w:hAnsi="宋体" w:cs="宋体"/>
                <w:b/>
                <w:bCs/>
                <w:color w:val="auto"/>
                <w:spacing w:val="-6"/>
                <w:sz w:val="22"/>
                <w:szCs w:val="22"/>
                <w:highlight w:val="none"/>
                <w:u w:val="single"/>
              </w:rPr>
              <w:t>▲</w:t>
            </w:r>
            <w:r>
              <w:rPr>
                <w:rFonts w:hint="eastAsia" w:ascii="宋体" w:hAnsi="宋体" w:cs="宋体"/>
                <w:color w:val="auto"/>
                <w:kern w:val="0"/>
                <w:sz w:val="22"/>
                <w:szCs w:val="22"/>
                <w:highlight w:val="none"/>
                <w:u w:val="single"/>
                <w:lang w:bidi="ar"/>
              </w:rPr>
              <w:t>1、消防泵组（增压泵1主1备），消防认证产品，流量、压力满足技能考核要求，依据相关标准规范安装；</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 xml:space="preserve">★2、 </w:t>
            </w:r>
            <w:r>
              <w:rPr>
                <w:rFonts w:hint="eastAsia" w:ascii="宋体" w:hAnsi="宋体" w:cs="宋体"/>
                <w:color w:val="auto"/>
                <w:kern w:val="0"/>
                <w:sz w:val="22"/>
                <w:szCs w:val="22"/>
                <w:highlight w:val="none"/>
                <w:lang w:bidi="ar"/>
              </w:rPr>
              <w:t xml:space="preserve">水泵控制柜，消防认证产品，为双电源自动转换星三角控制柜，具备双电源自动转换、电流表、电压表、巡检、主备泵切换、手自动切换、运行指示、电源指示、故障指示、模拟主备泵故障、蜂鸣、机械启停、远程启动、联动启动等功能； </w:t>
            </w:r>
          </w:p>
          <w:p>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3、消防水池 1 套（含：补水管、溢流管、排污管、电子液位显示计、出水口闸阀、自动进水控制球阀等）； </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kern w:val="0"/>
                <w:sz w:val="22"/>
                <w:szCs w:val="22"/>
                <w:highlight w:val="none"/>
                <w:lang w:bidi="ar"/>
              </w:rPr>
              <w:t xml:space="preserve">4、模拟高位消防水箱 1 套（室内吊顶安装，含：含止回阀、溢流管、液位计、流量开关、补水装置、自动进水控制球阀等）； </w:t>
            </w:r>
          </w:p>
          <w:p>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5、稳压设备 1 套，消防认证产品，（含：稳压泵1主1备、稳压罐、稳压泵控制柜、电接点压力表等，与供水设施组合安装，流量、压力满足技能考核要求）； </w:t>
            </w:r>
          </w:p>
          <w:p>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6、供水管路 1 套，（包含：各类闸阀、过滤器、软连接、同心异径管、偏心异径管、止回阀、压力表等）； </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kern w:val="0"/>
                <w:sz w:val="22"/>
                <w:szCs w:val="22"/>
                <w:highlight w:val="none"/>
                <w:lang w:bidi="ar"/>
              </w:rPr>
              <w:t xml:space="preserve">7、湿式系统 1 套，消防认证产品，供水干管不小于 Φ 100mm，独立设置一主一备喷淋泵组及其电气控制柜、双电源切换装置，具备符合规范的连锁启动、低压启动、流量开关启动、联动启动等控制、显示功能，配接独立的火灾自动报警系统。各类型喷头数量满足技能考核需要； </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kern w:val="0"/>
                <w:sz w:val="22"/>
                <w:szCs w:val="22"/>
                <w:highlight w:val="none"/>
                <w:lang w:bidi="ar"/>
              </w:rPr>
              <w:t xml:space="preserve">8、干式系统 1 套，消防认证产品，供水干管不小于 Φ 100mm，空气压缩机可与预作用系统合用，供水设施可与湿式系统合用，配接独立的火灾自动报警系统，各类型喷头数量满足技能考核需要； </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kern w:val="0"/>
                <w:sz w:val="22"/>
                <w:szCs w:val="22"/>
                <w:highlight w:val="none"/>
                <w:lang w:bidi="ar"/>
              </w:rPr>
              <w:t xml:space="preserve">9、预作用系统 1 套，消防认证产品，供水干管不小于 Φ 100mm，空气压缩机可与干式系统合用，供水设施可与湿式系统合用，配接独立的火灾自动报警系统，各类型喷头数量满足技能考核需要； </w:t>
            </w:r>
          </w:p>
          <w:p>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10、雨淋系统 1 套，消防认证产品，供水干管不小于 Φ 100mm，供水设施可与湿式系统合用，配接独立的火灾自动报警系统，各类型喷头（雨淋、水雾、水喷雾喷淋头）数量满足技能考核需要； </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kern w:val="0"/>
                <w:sz w:val="22"/>
                <w:szCs w:val="22"/>
                <w:highlight w:val="none"/>
                <w:lang w:bidi="ar"/>
              </w:rPr>
              <w:t xml:space="preserve">11、气压维持装置 1 套（含：空压机、气压维持装置、干式与预作用系统安装电动排气阀等）； </w:t>
            </w:r>
          </w:p>
          <w:p>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12、室内消火栓 1 套（含：不锈钢材质箱体、消防水带、消防水枪、消火栓按钮、消防软管卷盘、栓阀、闸阀、配件、压力表、管路等）； </w:t>
            </w:r>
          </w:p>
          <w:p>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13、室外消火栓，消防认证产品（含：地上式、地下式各1套，止回阀、闸阀、管路齐全）； </w:t>
            </w:r>
          </w:p>
          <w:p>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14、水泵接合器，消防认证产品，（含：地上式、地下式、墙壁式、多用式各1套，止回阀、闸阀、管路齐全）； </w:t>
            </w:r>
          </w:p>
          <w:p>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15、固定式消防水炮 1 套，消防认证产品（含：水炮主体、控制阀、控制杆等，供水设施可与湿式系统合用）； </w:t>
            </w:r>
          </w:p>
          <w:p>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16、末端试水装置 1 套（含：试水管路、试水接头、压力表、球阀、排水管路等）； </w:t>
            </w:r>
          </w:p>
          <w:p>
            <w:pPr>
              <w:spacing w:line="3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17、轻便消防水龙 1 套（含：标准箱体、Φ 25mm长度 30m有衬里水带、喷枪等）。</w:t>
            </w:r>
          </w:p>
        </w:tc>
        <w:tc>
          <w:tcPr>
            <w:tcW w:w="807" w:type="dxa"/>
            <w:noWrap w:val="0"/>
            <w:vAlign w:val="top"/>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495"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b/>
                <w:color w:val="auto"/>
                <w:sz w:val="22"/>
                <w:szCs w:val="22"/>
                <w:highlight w:val="none"/>
              </w:rPr>
              <w:t>防排烟系统</w:t>
            </w:r>
          </w:p>
        </w:tc>
        <w:tc>
          <w:tcPr>
            <w:tcW w:w="6577" w:type="dxa"/>
            <w:noWrap w:val="0"/>
            <w:vAlign w:val="top"/>
          </w:tcPr>
          <w:p>
            <w:pPr>
              <w:widowControl/>
              <w:spacing w:line="360" w:lineRule="exact"/>
              <w:jc w:val="left"/>
              <w:rPr>
                <w:rFonts w:hint="eastAsia" w:ascii="宋体" w:hAnsi="宋体" w:cs="宋体"/>
                <w:color w:val="auto"/>
                <w:sz w:val="22"/>
                <w:szCs w:val="22"/>
                <w:highlight w:val="none"/>
                <w:u w:val="single"/>
              </w:rPr>
            </w:pPr>
            <w:r>
              <w:rPr>
                <w:rFonts w:hint="eastAsia" w:ascii="宋体" w:hAnsi="宋体" w:cs="宋体"/>
                <w:b/>
                <w:bCs/>
                <w:color w:val="auto"/>
                <w:spacing w:val="-6"/>
                <w:sz w:val="22"/>
                <w:szCs w:val="22"/>
                <w:highlight w:val="none"/>
                <w:u w:val="single"/>
              </w:rPr>
              <w:t>▲</w:t>
            </w:r>
            <w:r>
              <w:rPr>
                <w:rFonts w:hint="eastAsia" w:ascii="宋体" w:hAnsi="宋体" w:cs="宋体"/>
                <w:color w:val="auto"/>
                <w:kern w:val="0"/>
                <w:sz w:val="22"/>
                <w:szCs w:val="22"/>
                <w:highlight w:val="none"/>
                <w:u w:val="single"/>
                <w:lang w:bidi="ar"/>
              </w:rPr>
              <w:t xml:space="preserve">1、机械排烟实操培训与考试系统 1 套（包含：轴流风机、双电源风机控制柜、排烟管道、排烟防火阀、板式排烟口、多页排烟口、远控执行机构等，可实现与火灾报警控制器联动控制，具备连锁启动风机功能）； </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kern w:val="0"/>
                <w:sz w:val="22"/>
                <w:szCs w:val="22"/>
                <w:highlight w:val="none"/>
                <w:lang w:bidi="ar"/>
              </w:rPr>
              <w:t xml:space="preserve">2、正压送风实操培训与考试系统 1 套（包含：轴流风机、双电源风机控制柜、送风管道、自垂百叶送风口、防火阀、执行机构等，可实现与火灾报警控制器联动控制，具备连锁启动风机功能）。 </w:t>
            </w:r>
          </w:p>
        </w:tc>
        <w:tc>
          <w:tcPr>
            <w:tcW w:w="807" w:type="dxa"/>
            <w:noWrap w:val="0"/>
            <w:vAlign w:val="top"/>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495"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b/>
                <w:bCs/>
                <w:color w:val="auto"/>
                <w:sz w:val="22"/>
                <w:szCs w:val="22"/>
                <w:highlight w:val="none"/>
              </w:rPr>
              <w:t>防火分隔设施</w:t>
            </w:r>
          </w:p>
        </w:tc>
        <w:tc>
          <w:tcPr>
            <w:tcW w:w="6577" w:type="dxa"/>
            <w:noWrap w:val="0"/>
            <w:vAlign w:val="top"/>
          </w:tcPr>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kern w:val="0"/>
                <w:sz w:val="22"/>
                <w:szCs w:val="22"/>
                <w:highlight w:val="none"/>
                <w:lang w:bidi="ar"/>
              </w:rPr>
              <w:t xml:space="preserve">1、防火卷帘实操培训与考试系统，防火卷帘门在一定时间内，连同框架能满足耐火稳定性和完整性要求的卷帘，由帘板、卷轴、电动机、导轨、支架、防护罩和控制机构（电动控制、应急控制、远程控制）等组成。分为：钢制防火卷帘（双层）、无机纤维复合防火卷帘（双规双帘）各 1 樘； </w:t>
            </w:r>
          </w:p>
          <w:p>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2、双扇常开式钢制防火门实操培训与考试系统（包含：甲级双扇防火门主体、闭门器、顺位器、电磁释放装置、联动控制模块等，可实现与防火门监控主机、火灾报警控制器联动控制）； </w:t>
            </w:r>
          </w:p>
          <w:p>
            <w:pPr>
              <w:widowControl/>
              <w:spacing w:line="360" w:lineRule="exact"/>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3、单扇常闭式木质防火门实操培训与考试系统（包含：甲级单扇防火门主体，闭门器、常闭式防火门监控模块等，可实现与防火门监控主机、火灾报警控制器联动控制）；</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kern w:val="0"/>
                <w:sz w:val="22"/>
                <w:szCs w:val="22"/>
                <w:highlight w:val="none"/>
                <w:lang w:bidi="ar"/>
              </w:rPr>
              <w:t>4、防火门监控实操培训与考试系统（包含：定制柜体、防火门监控主机、常开式单扇防火门模拟、常开式双扇防火门模拟、常闭式单扇防火门模拟、常闭式双扇防火门模拟、常开式防火门模块、常闭式防火门模块、感烟探测器、感温探测器、手动火灾报警按钮、模拟实现防火门监控开、闭状态）。</w:t>
            </w:r>
          </w:p>
        </w:tc>
        <w:tc>
          <w:tcPr>
            <w:tcW w:w="807" w:type="dxa"/>
            <w:noWrap w:val="0"/>
            <w:vAlign w:val="top"/>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495" w:type="dxa"/>
            <w:noWrap w:val="0"/>
            <w:vAlign w:val="center"/>
          </w:tcPr>
          <w:p>
            <w:pPr>
              <w:widowControl/>
              <w:spacing w:line="36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cs="宋体"/>
                <w:b/>
                <w:bCs/>
                <w:color w:val="auto"/>
                <w:sz w:val="22"/>
                <w:szCs w:val="22"/>
                <w:highlight w:val="none"/>
                <w:lang w:eastAsia="zh-CN"/>
              </w:rPr>
              <w:t>供配电系统</w:t>
            </w:r>
          </w:p>
        </w:tc>
        <w:tc>
          <w:tcPr>
            <w:tcW w:w="6577" w:type="dxa"/>
            <w:noWrap w:val="0"/>
            <w:vAlign w:val="top"/>
          </w:tcPr>
          <w:p>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1、电工维修工作台、各类应急照明灯、疏散指示标志、各类火灾探测器、各类输入模块、输入输出模块、广播模块、各类继电器、各类毛刷、吸尘器、清洁用品、防锈用品、万用表、编码器、维修工具等；</w:t>
            </w:r>
          </w:p>
          <w:p>
            <w:pPr>
              <w:widowControl/>
              <w:spacing w:line="360" w:lineRule="exact"/>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2、消防设备末端配电装置 BC 级/PC 级自动/手动双电源切换装置各一组，配接声光显示负载；</w:t>
            </w:r>
          </w:p>
          <w:p>
            <w:pPr>
              <w:widowControl/>
              <w:spacing w:line="360" w:lineRule="exact"/>
              <w:jc w:val="left"/>
              <w:rPr>
                <w:rFonts w:hint="eastAsia" w:ascii="宋体" w:hAnsi="宋体" w:cs="宋体"/>
                <w:color w:val="auto"/>
                <w:kern w:val="0"/>
                <w:sz w:val="22"/>
                <w:szCs w:val="22"/>
                <w:highlight w:val="none"/>
                <w:u w:val="single"/>
                <w:lang w:bidi="ar"/>
              </w:rPr>
            </w:pPr>
            <w:r>
              <w:rPr>
                <w:rFonts w:hint="eastAsia" w:ascii="宋体" w:hAnsi="宋体" w:cs="宋体"/>
                <w:b/>
                <w:bCs/>
                <w:color w:val="auto"/>
                <w:spacing w:val="-6"/>
                <w:sz w:val="22"/>
                <w:szCs w:val="22"/>
                <w:highlight w:val="none"/>
                <w:u w:val="single"/>
              </w:rPr>
              <w:t>▲</w:t>
            </w:r>
            <w:r>
              <w:rPr>
                <w:rFonts w:hint="eastAsia" w:ascii="宋体" w:hAnsi="宋体" w:cs="宋体"/>
                <w:color w:val="auto"/>
                <w:kern w:val="0"/>
                <w:sz w:val="22"/>
                <w:szCs w:val="22"/>
                <w:highlight w:val="none"/>
                <w:u w:val="single"/>
                <w:lang w:bidi="ar"/>
              </w:rPr>
              <w:t>3、电气火灾监控实操培训与考试系统 1 套（各类传感器至少 2 只，控制器能传输信号至图形显示装置，数量满足技能考核要求、与火灾报警控制器组成火灾自动报警系统。包含：定制柜体、电气火灾报警控制器主机、双电源自动转换装置、单路电源空开、电气火灾探测器等，可实现与火灾报警控制器联动控制）；</w:t>
            </w:r>
          </w:p>
          <w:p>
            <w:pPr>
              <w:widowControl/>
              <w:spacing w:line="360" w:lineRule="exact"/>
              <w:jc w:val="left"/>
              <w:rPr>
                <w:rFonts w:hint="eastAsia" w:ascii="宋体" w:hAnsi="宋体" w:cs="宋体"/>
                <w:color w:val="auto"/>
                <w:sz w:val="22"/>
                <w:szCs w:val="22"/>
                <w:highlight w:val="none"/>
              </w:rPr>
            </w:pPr>
            <w:r>
              <w:rPr>
                <w:rFonts w:hint="eastAsia" w:ascii="宋体" w:hAnsi="宋体" w:cs="宋体"/>
                <w:b/>
                <w:color w:val="auto"/>
                <w:spacing w:val="-6"/>
                <w:sz w:val="22"/>
                <w:szCs w:val="22"/>
                <w:highlight w:val="none"/>
              </w:rPr>
              <w:t>★</w:t>
            </w:r>
            <w:r>
              <w:rPr>
                <w:rFonts w:hint="eastAsia" w:ascii="宋体" w:hAnsi="宋体" w:cs="宋体"/>
                <w:color w:val="auto"/>
                <w:kern w:val="0"/>
                <w:sz w:val="22"/>
                <w:szCs w:val="22"/>
                <w:highlight w:val="none"/>
                <w:lang w:bidi="ar"/>
              </w:rPr>
              <w:t>4、消防电源监控实操培训与考试系统 1 套（各类传感器至少 2 只，控制器能传输信号至图形显示装置，数量满足技能考核要求、与火灾报警控制器组成火灾自动报警系统。包含：定制柜体、消防电源监控报警控制器主机、双电源自动转换装置、单路电源空开、消防电源监控探测器等，可实现与火灾报警控制器联动控制）。</w:t>
            </w:r>
          </w:p>
        </w:tc>
        <w:tc>
          <w:tcPr>
            <w:tcW w:w="807" w:type="dxa"/>
            <w:noWrap w:val="0"/>
            <w:vAlign w:val="top"/>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1495"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b/>
                <w:color w:val="auto"/>
                <w:sz w:val="22"/>
                <w:szCs w:val="22"/>
                <w:highlight w:val="none"/>
              </w:rPr>
              <w:t>灭火器材、教学设备</w:t>
            </w:r>
          </w:p>
        </w:tc>
        <w:tc>
          <w:tcPr>
            <w:tcW w:w="6577" w:type="dxa"/>
            <w:noWrap w:val="0"/>
            <w:vAlign w:val="top"/>
          </w:tcPr>
          <w:p>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包含：灭火器摆放阶梯展示柜 1 组，手提式 ABC 干粉灭火器（3KG\4KG\5KG\8KG 各 4 具）、手提式水基型灭火器 （清水型、泡沫型 4L\8L各 4 具)、手提式二氧化碳灭火器（6KG\9KG各 4 具）、推车式干粉灭火器（25KG\35KG各 2 具）、推车式泡沫灭火器（25KG\35KG各 2 具）、推车式二氧化碳灭火器（24KG2 具）、预制式超细干粉灭火器（4KG\8KG各 2 具）。</w:t>
            </w:r>
          </w:p>
        </w:tc>
        <w:tc>
          <w:tcPr>
            <w:tcW w:w="807" w:type="dxa"/>
            <w:noWrap w:val="0"/>
            <w:vAlign w:val="top"/>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1495" w:type="dxa"/>
            <w:noWrap w:val="0"/>
            <w:vAlign w:val="center"/>
          </w:tcPr>
          <w:p>
            <w:pPr>
              <w:widowControl/>
              <w:spacing w:line="360" w:lineRule="exact"/>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消防水带</w:t>
            </w:r>
          </w:p>
        </w:tc>
        <w:tc>
          <w:tcPr>
            <w:tcW w:w="6577" w:type="dxa"/>
            <w:noWrap w:val="0"/>
            <w:vAlign w:val="top"/>
          </w:tcPr>
          <w:p>
            <w:pPr>
              <w:widowControl/>
              <w:spacing w:line="36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bidi="ar"/>
              </w:rPr>
              <w:t>消防认证产品，Φ65mm、Φ80mm各5盘，含全套卡箍配件</w:t>
            </w:r>
            <w:r>
              <w:rPr>
                <w:rFonts w:hint="eastAsia" w:ascii="宋体" w:hAnsi="宋体" w:cs="宋体"/>
                <w:color w:val="auto"/>
                <w:kern w:val="0"/>
                <w:sz w:val="22"/>
                <w:szCs w:val="22"/>
                <w:highlight w:val="none"/>
                <w:lang w:eastAsia="zh-CN" w:bidi="ar"/>
              </w:rPr>
              <w:t>。</w:t>
            </w:r>
          </w:p>
        </w:tc>
        <w:tc>
          <w:tcPr>
            <w:tcW w:w="807" w:type="dxa"/>
            <w:noWrap w:val="0"/>
            <w:vAlign w:val="top"/>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8</w:t>
            </w:r>
          </w:p>
        </w:tc>
        <w:tc>
          <w:tcPr>
            <w:tcW w:w="1495" w:type="dxa"/>
            <w:noWrap w:val="0"/>
            <w:vAlign w:val="center"/>
          </w:tcPr>
          <w:p>
            <w:pPr>
              <w:widowControl/>
              <w:spacing w:line="360" w:lineRule="exact"/>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各类消防水枪</w:t>
            </w:r>
          </w:p>
        </w:tc>
        <w:tc>
          <w:tcPr>
            <w:tcW w:w="6577" w:type="dxa"/>
            <w:noWrap w:val="0"/>
            <w:vAlign w:val="top"/>
          </w:tcPr>
          <w:p>
            <w:pPr>
              <w:widowControl/>
              <w:spacing w:line="360" w:lineRule="exact"/>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消防认证产品，直流水枪、喷雾水枪、直流喷雾水枪、多用水枪各5支。</w:t>
            </w:r>
          </w:p>
        </w:tc>
        <w:tc>
          <w:tcPr>
            <w:tcW w:w="807" w:type="dxa"/>
            <w:noWrap w:val="0"/>
            <w:vAlign w:val="top"/>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9</w:t>
            </w:r>
          </w:p>
        </w:tc>
        <w:tc>
          <w:tcPr>
            <w:tcW w:w="1495"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b/>
                <w:color w:val="auto"/>
                <w:sz w:val="22"/>
                <w:szCs w:val="22"/>
                <w:highlight w:val="none"/>
              </w:rPr>
              <w:t>智能全钢气瓶防爆柜</w:t>
            </w:r>
          </w:p>
        </w:tc>
        <w:tc>
          <w:tcPr>
            <w:tcW w:w="6577" w:type="dxa"/>
            <w:noWrap w:val="0"/>
            <w:vAlign w:val="top"/>
          </w:tcPr>
          <w:p>
            <w:pPr>
              <w:pStyle w:val="2"/>
              <w:spacing w:after="0" w:line="360" w:lineRule="exact"/>
              <w:ind w:left="0" w:leftChars="0" w:firstLine="0" w:firstLineChars="0"/>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具有报警功能（甲烷、一氧化碳、氢气、乙醇等）；三瓶型钢瓶；产品尺寸（长*宽*高）120*45*190*cm；黄色</w:t>
            </w:r>
          </w:p>
          <w:p>
            <w:pPr>
              <w:pStyle w:val="2"/>
              <w:spacing w:after="0" w:line="360" w:lineRule="exact"/>
              <w:ind w:left="0" w:leftChars="0" w:firstLine="0" w:firstLineChars="0"/>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二代报警装置，识别9种气体，感应气体泄漏、自动排风系统、高分贝警示音；</w:t>
            </w:r>
          </w:p>
          <w:p>
            <w:pPr>
              <w:pStyle w:val="2"/>
              <w:spacing w:after="0" w:line="360" w:lineRule="exact"/>
              <w:ind w:left="0" w:leftChars="0" w:firstLine="0" w:firstLineChars="0"/>
              <w:rPr>
                <w:rFonts w:hint="eastAsia" w:ascii="宋体" w:hAnsi="宋体" w:cs="宋体"/>
                <w:color w:val="auto"/>
                <w:kern w:val="0"/>
                <w:sz w:val="22"/>
                <w:szCs w:val="22"/>
                <w:highlight w:val="none"/>
                <w:lang w:bidi="ar"/>
              </w:rPr>
            </w:pPr>
            <w:r>
              <w:rPr>
                <w:rFonts w:ascii="宋体" w:hAnsi="宋体" w:cs="宋体"/>
                <w:color w:val="auto"/>
                <w:kern w:val="0"/>
                <w:sz w:val="22"/>
                <w:szCs w:val="22"/>
                <w:highlight w:val="none"/>
                <w:lang w:bidi="ar"/>
              </w:rPr>
              <w:t>柜门材质：</w:t>
            </w:r>
            <w:r>
              <w:rPr>
                <w:rFonts w:hint="eastAsia" w:ascii="宋体" w:hAnsi="宋体" w:cs="宋体"/>
                <w:color w:val="auto"/>
                <w:kern w:val="0"/>
                <w:sz w:val="22"/>
                <w:szCs w:val="22"/>
                <w:highlight w:val="none"/>
                <w:lang w:bidi="ar"/>
              </w:rPr>
              <w:t>加厚冷轧钢板一体成型</w:t>
            </w:r>
          </w:p>
          <w:p>
            <w:pPr>
              <w:pStyle w:val="2"/>
              <w:spacing w:after="0" w:line="360" w:lineRule="exact"/>
              <w:ind w:left="0" w:leftChars="0" w:firstLine="0" w:firstLineChars="0"/>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金属材质厚度：</w:t>
            </w:r>
            <w:r>
              <w:rPr>
                <w:rFonts w:hint="eastAsia" w:ascii="宋体" w:hAnsi="宋体" w:cs="宋体"/>
                <w:color w:val="auto"/>
                <w:kern w:val="0"/>
                <w:sz w:val="22"/>
                <w:szCs w:val="22"/>
                <w:highlight w:val="none"/>
                <w:lang w:bidi="ar"/>
              </w:rPr>
              <w:t>＞</w:t>
            </w:r>
            <w:r>
              <w:rPr>
                <w:rFonts w:ascii="宋体" w:hAnsi="宋体" w:cs="宋体"/>
                <w:color w:val="auto"/>
                <w:kern w:val="0"/>
                <w:sz w:val="22"/>
                <w:szCs w:val="22"/>
                <w:highlight w:val="none"/>
                <w:lang w:bidi="ar"/>
              </w:rPr>
              <w:t>1mm</w:t>
            </w:r>
          </w:p>
          <w:p>
            <w:pPr>
              <w:widowControl/>
              <w:shd w:val="clear" w:color="auto" w:fill="FFFFFF"/>
              <w:spacing w:after="75"/>
              <w:jc w:val="left"/>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柜门类型：平开门</w:t>
            </w:r>
          </w:p>
          <w:p>
            <w:pPr>
              <w:widowControl/>
              <w:shd w:val="clear" w:color="auto" w:fill="FFFFFF"/>
              <w:spacing w:after="75"/>
              <w:jc w:val="left"/>
              <w:rPr>
                <w:rFonts w:hint="eastAsia"/>
                <w:color w:val="auto"/>
                <w:highlight w:val="none"/>
                <w:lang w:bidi="ar"/>
              </w:rPr>
            </w:pPr>
            <w:r>
              <w:rPr>
                <w:rFonts w:ascii="宋体" w:hAnsi="宋体" w:cs="宋体"/>
                <w:color w:val="auto"/>
                <w:kern w:val="0"/>
                <w:sz w:val="22"/>
                <w:szCs w:val="22"/>
                <w:highlight w:val="none"/>
                <w:lang w:bidi="ar"/>
              </w:rPr>
              <w:t>柜锁类型：钥匙锁</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drawing>
                <wp:inline distT="0" distB="0" distL="114300" distR="114300">
                  <wp:extent cx="2945765" cy="2075180"/>
                  <wp:effectExtent l="0" t="0" r="10795" b="12700"/>
                  <wp:docPr id="4" name="图片 1" descr="微信图片_2022062316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220623161243"/>
                          <pic:cNvPicPr>
                            <a:picLocks noChangeAspect="1"/>
                          </pic:cNvPicPr>
                        </pic:nvPicPr>
                        <pic:blipFill>
                          <a:blip r:embed="rId6"/>
                          <a:stretch>
                            <a:fillRect/>
                          </a:stretch>
                        </pic:blipFill>
                        <pic:spPr>
                          <a:xfrm>
                            <a:off x="0" y="0"/>
                            <a:ext cx="2945765" cy="2075180"/>
                          </a:xfrm>
                          <a:prstGeom prst="rect">
                            <a:avLst/>
                          </a:prstGeom>
                          <a:noFill/>
                          <a:ln>
                            <a:noFill/>
                          </a:ln>
                        </pic:spPr>
                      </pic:pic>
                    </a:graphicData>
                  </a:graphic>
                </wp:inline>
              </w:drawing>
            </w:r>
          </w:p>
        </w:tc>
        <w:tc>
          <w:tcPr>
            <w:tcW w:w="807" w:type="dxa"/>
            <w:noWrap w:val="0"/>
            <w:vAlign w:val="top"/>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10</w:t>
            </w:r>
          </w:p>
        </w:tc>
        <w:tc>
          <w:tcPr>
            <w:tcW w:w="1495" w:type="dxa"/>
            <w:noWrap w:val="0"/>
            <w:vAlign w:val="center"/>
          </w:tcPr>
          <w:p>
            <w:pPr>
              <w:widowControl/>
              <w:spacing w:line="36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cs="宋体"/>
                <w:b/>
                <w:color w:val="auto"/>
                <w:sz w:val="22"/>
                <w:szCs w:val="22"/>
                <w:highlight w:val="none"/>
                <w:lang w:eastAsia="zh-CN"/>
              </w:rPr>
              <w:t>安全防爆防火柜（黄色）</w:t>
            </w:r>
          </w:p>
        </w:tc>
        <w:tc>
          <w:tcPr>
            <w:tcW w:w="6577" w:type="dxa"/>
            <w:noWrap w:val="0"/>
            <w:vAlign w:val="top"/>
          </w:tcPr>
          <w:p>
            <w:pPr>
              <w:widowControl/>
              <w:shd w:val="clear" w:color="auto" w:fill="FFFFFF"/>
              <w:spacing w:after="75"/>
              <w:jc w:val="left"/>
              <w:rPr>
                <w:rFonts w:hint="eastAsia" w:ascii="宋体" w:hAnsi="宋体" w:cs="宋体"/>
                <w:color w:val="auto"/>
                <w:sz w:val="22"/>
                <w:szCs w:val="22"/>
                <w:highlight w:val="none"/>
              </w:rPr>
            </w:pPr>
            <w:r>
              <w:rPr>
                <w:rFonts w:ascii="宋体" w:hAnsi="宋体" w:cs="宋体"/>
                <w:color w:val="auto"/>
                <w:sz w:val="22"/>
                <w:szCs w:val="22"/>
                <w:highlight w:val="none"/>
              </w:rPr>
              <w:t>45</w:t>
            </w:r>
            <w:r>
              <w:rPr>
                <w:rFonts w:hint="eastAsia" w:ascii="宋体" w:hAnsi="宋体" w:cs="宋体"/>
                <w:color w:val="auto"/>
                <w:sz w:val="22"/>
                <w:szCs w:val="22"/>
                <w:highlight w:val="none"/>
              </w:rPr>
              <w:t>加仑，黄色，产品尺寸（长*宽*高）109*46*165*cm；</w:t>
            </w:r>
          </w:p>
          <w:p>
            <w:pPr>
              <w:widowControl/>
              <w:shd w:val="clear" w:color="auto" w:fill="FFFFFF"/>
              <w:spacing w:after="75"/>
              <w:jc w:val="left"/>
              <w:rPr>
                <w:rFonts w:ascii="宋体" w:hAnsi="宋体" w:cs="宋体"/>
                <w:color w:val="auto"/>
                <w:kern w:val="0"/>
                <w:sz w:val="22"/>
                <w:szCs w:val="22"/>
                <w:highlight w:val="none"/>
              </w:rPr>
            </w:pPr>
            <w:r>
              <w:rPr>
                <w:rFonts w:ascii="宋体" w:hAnsi="宋体" w:cs="宋体"/>
                <w:color w:val="auto"/>
                <w:kern w:val="0"/>
                <w:sz w:val="22"/>
                <w:szCs w:val="22"/>
                <w:highlight w:val="none"/>
              </w:rPr>
              <w:t>柜门材质：</w:t>
            </w:r>
            <w:r>
              <w:rPr>
                <w:rFonts w:hint="eastAsia" w:ascii="宋体" w:hAnsi="宋体" w:cs="宋体"/>
                <w:color w:val="auto"/>
                <w:kern w:val="0"/>
                <w:sz w:val="22"/>
                <w:szCs w:val="22"/>
                <w:highlight w:val="none"/>
              </w:rPr>
              <w:t>优质加厚冷轧钢板</w:t>
            </w:r>
          </w:p>
          <w:p>
            <w:pPr>
              <w:widowControl/>
              <w:shd w:val="clear" w:color="auto" w:fill="FFFFFF"/>
              <w:spacing w:after="75"/>
              <w:jc w:val="left"/>
              <w:rPr>
                <w:rFonts w:ascii="宋体" w:hAnsi="宋体" w:cs="宋体"/>
                <w:color w:val="auto"/>
                <w:kern w:val="0"/>
                <w:sz w:val="22"/>
                <w:szCs w:val="22"/>
                <w:highlight w:val="none"/>
              </w:rPr>
            </w:pPr>
            <w:r>
              <w:rPr>
                <w:rFonts w:ascii="宋体" w:hAnsi="宋体" w:cs="宋体"/>
                <w:color w:val="auto"/>
                <w:kern w:val="0"/>
                <w:sz w:val="22"/>
                <w:szCs w:val="22"/>
                <w:highlight w:val="none"/>
              </w:rPr>
              <w:t>金属材质厚度：</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1mm</w:t>
            </w:r>
          </w:p>
          <w:p>
            <w:pPr>
              <w:widowControl/>
              <w:shd w:val="clear" w:color="auto" w:fill="FFFFFF"/>
              <w:spacing w:after="75"/>
              <w:jc w:val="left"/>
              <w:rPr>
                <w:rFonts w:ascii="宋体" w:hAnsi="宋体" w:cs="宋体"/>
                <w:color w:val="auto"/>
                <w:kern w:val="0"/>
                <w:sz w:val="22"/>
                <w:szCs w:val="22"/>
                <w:highlight w:val="none"/>
              </w:rPr>
            </w:pPr>
            <w:r>
              <w:rPr>
                <w:rFonts w:ascii="宋体" w:hAnsi="宋体" w:cs="宋体"/>
                <w:color w:val="auto"/>
                <w:kern w:val="0"/>
                <w:sz w:val="22"/>
                <w:szCs w:val="22"/>
                <w:highlight w:val="none"/>
              </w:rPr>
              <w:t>柜门类型：平开门</w:t>
            </w:r>
          </w:p>
          <w:p>
            <w:pPr>
              <w:widowControl/>
              <w:shd w:val="clear" w:color="auto" w:fill="FFFFFF"/>
              <w:spacing w:after="75"/>
              <w:jc w:val="left"/>
              <w:rPr>
                <w:rFonts w:ascii="宋体" w:hAnsi="宋体" w:cs="宋体"/>
                <w:color w:val="auto"/>
                <w:kern w:val="0"/>
                <w:sz w:val="22"/>
                <w:szCs w:val="22"/>
                <w:highlight w:val="none"/>
              </w:rPr>
            </w:pPr>
            <w:r>
              <w:rPr>
                <w:rFonts w:ascii="宋体" w:hAnsi="宋体" w:cs="宋体"/>
                <w:color w:val="auto"/>
                <w:kern w:val="0"/>
                <w:sz w:val="22"/>
                <w:szCs w:val="22"/>
                <w:highlight w:val="none"/>
              </w:rPr>
              <w:t>柜锁类型：钥匙锁</w:t>
            </w:r>
          </w:p>
          <w:p>
            <w:pPr>
              <w:pStyle w:val="2"/>
              <w:spacing w:after="0" w:line="360" w:lineRule="exact"/>
              <w:ind w:left="0" w:leftChars="0" w:firstLine="0" w:firstLineChars="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加厚钢板、镀锌层板、双锁管理、绝缘喷涂、静电接地、醒目标签</w:t>
            </w:r>
            <w:r>
              <w:rPr>
                <w:rFonts w:hint="eastAsia" w:ascii="宋体" w:hAnsi="宋体" w:cs="宋体"/>
                <w:color w:val="auto"/>
                <w:kern w:val="0"/>
                <w:sz w:val="22"/>
                <w:szCs w:val="22"/>
                <w:highlight w:val="none"/>
                <w:lang w:eastAsia="zh-CN"/>
              </w:rPr>
              <w:t>。</w:t>
            </w:r>
          </w:p>
          <w:p>
            <w:pPr>
              <w:rPr>
                <w:rFonts w:ascii="宋体" w:hAnsi="宋体" w:cs="宋体"/>
                <w:color w:val="auto"/>
                <w:sz w:val="22"/>
                <w:szCs w:val="22"/>
                <w:highlight w:val="none"/>
              </w:rPr>
            </w:pPr>
            <w:r>
              <w:rPr>
                <w:rFonts w:hint="eastAsia" w:ascii="宋体" w:hAnsi="宋体" w:cs="宋体"/>
                <w:color w:val="auto"/>
                <w:sz w:val="22"/>
                <w:szCs w:val="22"/>
                <w:highlight w:val="none"/>
              </w:rPr>
              <w:drawing>
                <wp:inline distT="0" distB="0" distL="114300" distR="114300">
                  <wp:extent cx="2856865" cy="2216785"/>
                  <wp:effectExtent l="0" t="0" r="8255" b="8255"/>
                  <wp:docPr id="1" name="图片 2" descr="微信图片_2022062316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20623161250"/>
                          <pic:cNvPicPr>
                            <a:picLocks noChangeAspect="1"/>
                          </pic:cNvPicPr>
                        </pic:nvPicPr>
                        <pic:blipFill>
                          <a:blip r:embed="rId7"/>
                          <a:stretch>
                            <a:fillRect/>
                          </a:stretch>
                        </pic:blipFill>
                        <pic:spPr>
                          <a:xfrm>
                            <a:off x="0" y="0"/>
                            <a:ext cx="2856865" cy="2216785"/>
                          </a:xfrm>
                          <a:prstGeom prst="rect">
                            <a:avLst/>
                          </a:prstGeom>
                          <a:noFill/>
                          <a:ln>
                            <a:noFill/>
                          </a:ln>
                        </pic:spPr>
                      </pic:pic>
                    </a:graphicData>
                  </a:graphic>
                </wp:inline>
              </w:drawing>
            </w:r>
          </w:p>
          <w:p>
            <w:pPr>
              <w:rPr>
                <w:rFonts w:hint="eastAsia" w:eastAsia="宋体"/>
                <w:color w:val="auto"/>
                <w:highlight w:val="none"/>
                <w:lang w:eastAsia="zh-CN"/>
              </w:rPr>
            </w:pPr>
          </w:p>
        </w:tc>
        <w:tc>
          <w:tcPr>
            <w:tcW w:w="807" w:type="dxa"/>
            <w:noWrap w:val="0"/>
            <w:vAlign w:val="top"/>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11</w:t>
            </w:r>
          </w:p>
        </w:tc>
        <w:tc>
          <w:tcPr>
            <w:tcW w:w="1495"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b/>
                <w:color w:val="auto"/>
                <w:sz w:val="22"/>
                <w:szCs w:val="22"/>
                <w:highlight w:val="none"/>
              </w:rPr>
              <w:t>氮气瓶</w:t>
            </w:r>
          </w:p>
        </w:tc>
        <w:tc>
          <w:tcPr>
            <w:tcW w:w="6577" w:type="dxa"/>
            <w:noWrap w:val="0"/>
            <w:vAlign w:val="center"/>
          </w:tcPr>
          <w:p>
            <w:pPr>
              <w:pStyle w:val="2"/>
              <w:spacing w:after="0" w:line="360" w:lineRule="exact"/>
              <w:ind w:left="0" w:leftChars="0" w:firstLine="0" w:firstLineChars="0"/>
              <w:jc w:val="both"/>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配套</w:t>
            </w:r>
            <w:r>
              <w:rPr>
                <w:rFonts w:ascii="宋体" w:hAnsi="宋体" w:cs="宋体"/>
                <w:color w:val="auto"/>
                <w:sz w:val="22"/>
                <w:szCs w:val="22"/>
                <w:highlight w:val="none"/>
              </w:rPr>
              <w:t>氮气减压器（0-10MPa）</w:t>
            </w:r>
            <w:r>
              <w:rPr>
                <w:rFonts w:hint="eastAsia" w:ascii="宋体" w:hAnsi="宋体" w:cs="宋体"/>
                <w:color w:val="auto"/>
                <w:sz w:val="22"/>
                <w:szCs w:val="22"/>
                <w:highlight w:val="none"/>
              </w:rPr>
              <w:t>全铜实体、高密度不漏气，最高输入气压</w:t>
            </w:r>
            <w:r>
              <w:rPr>
                <w:rFonts w:ascii="宋体" w:hAnsi="宋体" w:cs="宋体"/>
                <w:color w:val="auto"/>
                <w:sz w:val="22"/>
                <w:szCs w:val="22"/>
                <w:highlight w:val="none"/>
              </w:rPr>
              <w:t>15MPa</w:t>
            </w:r>
            <w:r>
              <w:rPr>
                <w:rFonts w:hint="eastAsia" w:ascii="宋体" w:hAnsi="宋体" w:cs="宋体"/>
                <w:color w:val="auto"/>
                <w:sz w:val="22"/>
                <w:szCs w:val="22"/>
                <w:highlight w:val="none"/>
              </w:rPr>
              <w:t>、输入量程</w:t>
            </w:r>
            <w:r>
              <w:rPr>
                <w:rFonts w:ascii="宋体" w:hAnsi="宋体" w:cs="宋体"/>
                <w:color w:val="auto"/>
                <w:sz w:val="22"/>
                <w:szCs w:val="22"/>
                <w:highlight w:val="none"/>
              </w:rPr>
              <w:t>25MPa</w:t>
            </w:r>
            <w:r>
              <w:rPr>
                <w:rFonts w:hint="eastAsia" w:ascii="宋体" w:hAnsi="宋体" w:cs="宋体"/>
                <w:color w:val="auto"/>
                <w:sz w:val="22"/>
                <w:szCs w:val="22"/>
                <w:highlight w:val="none"/>
              </w:rPr>
              <w:t>、输出量程</w:t>
            </w:r>
            <w:r>
              <w:rPr>
                <w:rFonts w:ascii="宋体" w:hAnsi="宋体" w:cs="宋体"/>
                <w:color w:val="auto"/>
                <w:sz w:val="22"/>
                <w:szCs w:val="22"/>
                <w:highlight w:val="none"/>
              </w:rPr>
              <w:t>10MPa</w:t>
            </w:r>
            <w:r>
              <w:rPr>
                <w:rFonts w:hint="eastAsia" w:ascii="宋体" w:hAnsi="宋体" w:cs="宋体"/>
                <w:color w:val="auto"/>
                <w:sz w:val="22"/>
                <w:szCs w:val="22"/>
                <w:highlight w:val="none"/>
              </w:rPr>
              <w:t>，输入端螺纹规格G</w:t>
            </w:r>
            <w:r>
              <w:rPr>
                <w:rFonts w:ascii="宋体" w:hAnsi="宋体" w:cs="宋体"/>
                <w:color w:val="auto"/>
                <w:sz w:val="22"/>
                <w:szCs w:val="22"/>
                <w:highlight w:val="none"/>
              </w:rPr>
              <w:t>5</w:t>
            </w:r>
            <w:r>
              <w:rPr>
                <w:rFonts w:hint="eastAsia" w:ascii="宋体" w:hAnsi="宋体" w:cs="宋体"/>
                <w:color w:val="auto"/>
                <w:sz w:val="22"/>
                <w:szCs w:val="22"/>
                <w:highlight w:val="none"/>
              </w:rPr>
              <w:t>/</w:t>
            </w:r>
            <w:r>
              <w:rPr>
                <w:rFonts w:ascii="宋体" w:hAnsi="宋体" w:cs="宋体"/>
                <w:color w:val="auto"/>
                <w:sz w:val="22"/>
                <w:szCs w:val="22"/>
                <w:highlight w:val="none"/>
              </w:rPr>
              <w:t>8</w:t>
            </w:r>
            <w:r>
              <w:rPr>
                <w:rFonts w:hint="eastAsia" w:ascii="宋体" w:hAnsi="宋体" w:cs="宋体"/>
                <w:color w:val="auto"/>
                <w:sz w:val="22"/>
                <w:szCs w:val="22"/>
                <w:highlight w:val="none"/>
              </w:rPr>
              <w:t>右旋，输出端螺纹规格M16*1.5右旋</w:t>
            </w:r>
            <w:r>
              <w:rPr>
                <w:rFonts w:hint="eastAsia" w:ascii="宋体" w:hAnsi="宋体" w:cs="宋体"/>
                <w:color w:val="auto"/>
                <w:sz w:val="22"/>
                <w:szCs w:val="22"/>
                <w:highlight w:val="none"/>
                <w:lang w:eastAsia="zh-CN"/>
              </w:rPr>
              <w:t>；</w:t>
            </w:r>
          </w:p>
          <w:p>
            <w:pPr>
              <w:pStyle w:val="2"/>
              <w:spacing w:after="0" w:line="360" w:lineRule="exact"/>
              <w:ind w:left="0" w:leftChars="0" w:firstLine="0" w:firstLineChars="0"/>
              <w:jc w:val="both"/>
              <w:rPr>
                <w:rFonts w:ascii="宋体" w:hAnsi="宋体" w:cs="宋体"/>
                <w:color w:val="auto"/>
                <w:sz w:val="22"/>
                <w:szCs w:val="22"/>
                <w:highlight w:val="none"/>
              </w:rPr>
            </w:pPr>
            <w:r>
              <w:rPr>
                <w:rFonts w:hint="eastAsia" w:ascii="宋体" w:hAnsi="宋体" w:cs="宋体"/>
                <w:color w:val="auto"/>
                <w:sz w:val="22"/>
                <w:szCs w:val="22"/>
                <w:highlight w:val="none"/>
              </w:rPr>
              <w:t>40L；国标带钢印无缝钢瓶（GB</w:t>
            </w:r>
            <w:r>
              <w:rPr>
                <w:rFonts w:ascii="宋体" w:hAnsi="宋体" w:cs="宋体"/>
                <w:color w:val="auto"/>
                <w:sz w:val="22"/>
                <w:szCs w:val="22"/>
                <w:highlight w:val="none"/>
              </w:rPr>
              <w:t>5099</w:t>
            </w:r>
            <w:r>
              <w:rPr>
                <w:rFonts w:hint="eastAsia" w:ascii="宋体" w:hAnsi="宋体" w:cs="宋体"/>
                <w:color w:val="auto"/>
                <w:sz w:val="22"/>
                <w:szCs w:val="22"/>
                <w:highlight w:val="none"/>
              </w:rPr>
              <w:t>）一瓶一证、全铜阀门；直径：21.9CM；壁厚：≥5mm；使用环境：-20至60℃；工作压力：15MPA。</w:t>
            </w:r>
          </w:p>
          <w:p>
            <w:pPr>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rPr>
              <w:t>高度：1</w:t>
            </w:r>
            <w:r>
              <w:rPr>
                <w:rFonts w:ascii="宋体" w:hAnsi="宋体" w:cs="宋体"/>
                <w:color w:val="auto"/>
                <w:kern w:val="0"/>
                <w:sz w:val="22"/>
                <w:szCs w:val="22"/>
                <w:highlight w:val="none"/>
              </w:rPr>
              <w:t>45</w:t>
            </w:r>
            <w:r>
              <w:rPr>
                <w:rFonts w:hint="eastAsia" w:ascii="宋体" w:hAnsi="宋体" w:cs="宋体"/>
                <w:color w:val="auto"/>
                <w:kern w:val="0"/>
                <w:sz w:val="22"/>
                <w:szCs w:val="22"/>
                <w:highlight w:val="none"/>
              </w:rPr>
              <w:t>cm</w:t>
            </w:r>
            <w:r>
              <w:rPr>
                <w:rFonts w:hint="eastAsia" w:ascii="宋体" w:hAnsi="宋体" w:cs="宋体"/>
                <w:color w:val="auto"/>
                <w:kern w:val="0"/>
                <w:sz w:val="22"/>
                <w:szCs w:val="22"/>
                <w:highlight w:val="none"/>
                <w:lang w:eastAsia="zh-CN"/>
              </w:rPr>
              <w:t>；</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重量：4</w:t>
            </w:r>
            <w:r>
              <w:rPr>
                <w:rFonts w:ascii="宋体" w:hAnsi="宋体" w:cs="宋体"/>
                <w:color w:val="auto"/>
                <w:sz w:val="22"/>
                <w:szCs w:val="22"/>
                <w:highlight w:val="none"/>
              </w:rPr>
              <w:t>8</w:t>
            </w:r>
            <w:r>
              <w:rPr>
                <w:rFonts w:hint="eastAsia" w:ascii="宋体" w:hAnsi="宋体" w:cs="宋体"/>
                <w:color w:val="auto"/>
                <w:sz w:val="22"/>
                <w:szCs w:val="22"/>
                <w:highlight w:val="none"/>
              </w:rPr>
              <w:t>kg；主体材料：3</w:t>
            </w:r>
            <w:r>
              <w:rPr>
                <w:rFonts w:ascii="宋体" w:hAnsi="宋体" w:cs="宋体"/>
                <w:color w:val="auto"/>
                <w:sz w:val="22"/>
                <w:szCs w:val="22"/>
                <w:highlight w:val="none"/>
              </w:rPr>
              <w:t>7</w:t>
            </w:r>
            <w:r>
              <w:rPr>
                <w:rFonts w:hint="eastAsia" w:ascii="宋体" w:hAnsi="宋体" w:cs="宋体"/>
                <w:color w:val="auto"/>
                <w:sz w:val="22"/>
                <w:szCs w:val="22"/>
                <w:highlight w:val="none"/>
              </w:rPr>
              <w:t>MN（锰钢）设计使用年限：3</w:t>
            </w:r>
            <w:r>
              <w:rPr>
                <w:rFonts w:ascii="宋体" w:hAnsi="宋体" w:cs="宋体"/>
                <w:color w:val="auto"/>
                <w:sz w:val="22"/>
                <w:szCs w:val="22"/>
                <w:highlight w:val="none"/>
              </w:rPr>
              <w:t>0</w:t>
            </w:r>
            <w:r>
              <w:rPr>
                <w:rFonts w:hint="eastAsia" w:ascii="宋体" w:hAnsi="宋体" w:cs="宋体"/>
                <w:color w:val="auto"/>
                <w:sz w:val="22"/>
                <w:szCs w:val="22"/>
                <w:highlight w:val="none"/>
              </w:rPr>
              <w:t>年；水压试验压力：2</w:t>
            </w:r>
            <w:r>
              <w:rPr>
                <w:rFonts w:ascii="宋体" w:hAnsi="宋体" w:cs="宋体"/>
                <w:color w:val="auto"/>
                <w:sz w:val="22"/>
                <w:szCs w:val="22"/>
                <w:highlight w:val="none"/>
              </w:rPr>
              <w:t>2.5</w:t>
            </w:r>
            <w:r>
              <w:rPr>
                <w:rFonts w:hint="eastAsia" w:ascii="宋体" w:hAnsi="宋体" w:cs="宋体"/>
                <w:color w:val="auto"/>
                <w:sz w:val="22"/>
                <w:szCs w:val="22"/>
                <w:highlight w:val="none"/>
              </w:rPr>
              <w:t>MPa；</w:t>
            </w:r>
          </w:p>
          <w:p>
            <w:pPr>
              <w:rPr>
                <w:rFonts w:ascii="宋体" w:hAnsi="宋体" w:cs="宋体"/>
                <w:color w:val="auto"/>
                <w:sz w:val="22"/>
                <w:szCs w:val="22"/>
                <w:highlight w:val="none"/>
              </w:rPr>
            </w:pPr>
            <w:r>
              <w:rPr>
                <w:rFonts w:hint="eastAsia" w:ascii="宋体" w:hAnsi="宋体" w:cs="宋体"/>
                <w:color w:val="auto"/>
                <w:sz w:val="22"/>
                <w:szCs w:val="22"/>
                <w:highlight w:val="none"/>
              </w:rPr>
              <w:t>重装介质：永久气体、高压液化气体</w:t>
            </w:r>
          </w:p>
          <w:p>
            <w:pPr>
              <w:rPr>
                <w:rFonts w:hint="eastAsia"/>
                <w:color w:val="auto"/>
                <w:highlight w:val="none"/>
              </w:rPr>
            </w:pPr>
            <w:r>
              <w:rPr>
                <w:color w:val="auto"/>
                <w:highlight w:val="none"/>
              </w:rPr>
              <w:drawing>
                <wp:inline distT="0" distB="0" distL="114300" distR="114300">
                  <wp:extent cx="1814195" cy="1318260"/>
                  <wp:effectExtent l="0" t="0" r="14605" b="762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1814195" cy="1318260"/>
                          </a:xfrm>
                          <a:prstGeom prst="rect">
                            <a:avLst/>
                          </a:prstGeom>
                          <a:noFill/>
                          <a:ln>
                            <a:noFill/>
                          </a:ln>
                        </pic:spPr>
                      </pic:pic>
                    </a:graphicData>
                  </a:graphic>
                </wp:inline>
              </w:drawing>
            </w:r>
            <w:r>
              <w:rPr>
                <w:color w:val="auto"/>
                <w:highlight w:val="none"/>
              </w:rPr>
              <w:t xml:space="preserve"> </w:t>
            </w:r>
            <w:r>
              <w:rPr>
                <w:color w:val="auto"/>
                <w:highlight w:val="none"/>
              </w:rPr>
              <w:drawing>
                <wp:inline distT="0" distB="0" distL="114300" distR="114300">
                  <wp:extent cx="335280" cy="1605915"/>
                  <wp:effectExtent l="0" t="0" r="0"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tretch>
                            <a:fillRect/>
                          </a:stretch>
                        </pic:blipFill>
                        <pic:spPr>
                          <a:xfrm>
                            <a:off x="0" y="0"/>
                            <a:ext cx="335280" cy="1605915"/>
                          </a:xfrm>
                          <a:prstGeom prst="rect">
                            <a:avLst/>
                          </a:prstGeom>
                          <a:noFill/>
                          <a:ln>
                            <a:noFill/>
                          </a:ln>
                        </pic:spPr>
                      </pic:pic>
                    </a:graphicData>
                  </a:graphic>
                </wp:inline>
              </w:drawing>
            </w:r>
          </w:p>
        </w:tc>
        <w:tc>
          <w:tcPr>
            <w:tcW w:w="807" w:type="dxa"/>
            <w:noWrap w:val="0"/>
            <w:vAlign w:val="top"/>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12</w:t>
            </w:r>
          </w:p>
        </w:tc>
        <w:tc>
          <w:tcPr>
            <w:tcW w:w="1495"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b/>
                <w:color w:val="auto"/>
                <w:sz w:val="22"/>
                <w:szCs w:val="22"/>
                <w:highlight w:val="none"/>
              </w:rPr>
              <w:t>氮气瓶钢瓶固定架</w:t>
            </w:r>
          </w:p>
        </w:tc>
        <w:tc>
          <w:tcPr>
            <w:tcW w:w="6577" w:type="dxa"/>
            <w:noWrap w:val="0"/>
            <w:vAlign w:val="center"/>
          </w:tcPr>
          <w:p>
            <w:pPr>
              <w:widowControl/>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双瓶固定架；钢制、带稳固链条。</w:t>
            </w:r>
          </w:p>
        </w:tc>
        <w:tc>
          <w:tcPr>
            <w:tcW w:w="807" w:type="dxa"/>
            <w:noWrap w:val="0"/>
            <w:vAlign w:val="top"/>
          </w:tcPr>
          <w:p>
            <w:pPr>
              <w:spacing w:line="360" w:lineRule="exac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1" w:type="dxa"/>
            <w:noWrap w:val="0"/>
            <w:vAlign w:val="center"/>
          </w:tcPr>
          <w:p>
            <w:pPr>
              <w:widowControl/>
              <w:spacing w:line="360" w:lineRule="exact"/>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13</w:t>
            </w:r>
          </w:p>
        </w:tc>
        <w:tc>
          <w:tcPr>
            <w:tcW w:w="1495" w:type="dxa"/>
            <w:noWrap w:val="0"/>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b/>
                <w:color w:val="auto"/>
                <w:sz w:val="22"/>
                <w:szCs w:val="22"/>
                <w:highlight w:val="none"/>
              </w:rPr>
              <w:t>铁皮柜</w:t>
            </w:r>
          </w:p>
        </w:tc>
        <w:tc>
          <w:tcPr>
            <w:tcW w:w="6577" w:type="dxa"/>
            <w:noWrap w:val="0"/>
            <w:vAlign w:val="center"/>
          </w:tcPr>
          <w:p>
            <w:pPr>
              <w:widowControl/>
              <w:adjustRightInd w:val="0"/>
              <w:snapToGrid w:val="0"/>
              <w:spacing w:line="360" w:lineRule="exact"/>
              <w:rPr>
                <w:rFonts w:ascii="宋体" w:hAnsi="宋体" w:cs="宋体"/>
                <w:color w:val="auto"/>
                <w:kern w:val="0"/>
                <w:sz w:val="22"/>
                <w:szCs w:val="22"/>
                <w:highlight w:val="none"/>
              </w:rPr>
            </w:pPr>
            <w:r>
              <w:rPr>
                <w:rFonts w:ascii="宋体" w:hAnsi="宋体" w:cs="宋体"/>
                <w:color w:val="auto"/>
                <w:kern w:val="0"/>
                <w:sz w:val="22"/>
                <w:szCs w:val="22"/>
                <w:highlight w:val="none"/>
              </w:rPr>
              <w:t>柜体材质：</w:t>
            </w:r>
            <w:r>
              <w:rPr>
                <w:rFonts w:hint="eastAsia" w:ascii="宋体" w:hAnsi="宋体" w:cs="宋体"/>
                <w:color w:val="auto"/>
                <w:kern w:val="0"/>
                <w:sz w:val="22"/>
                <w:szCs w:val="22"/>
                <w:highlight w:val="none"/>
              </w:rPr>
              <w:t>加厚冷轧</w:t>
            </w:r>
            <w:r>
              <w:rPr>
                <w:rFonts w:ascii="宋体" w:hAnsi="宋体" w:cs="宋体"/>
                <w:color w:val="auto"/>
                <w:kern w:val="0"/>
                <w:sz w:val="22"/>
                <w:szCs w:val="22"/>
                <w:highlight w:val="none"/>
              </w:rPr>
              <w:t>钢</w:t>
            </w:r>
            <w:r>
              <w:rPr>
                <w:rFonts w:hint="eastAsia" w:ascii="宋体" w:hAnsi="宋体" w:cs="宋体"/>
                <w:color w:val="auto"/>
                <w:kern w:val="0"/>
                <w:sz w:val="22"/>
                <w:szCs w:val="22"/>
                <w:highlight w:val="none"/>
              </w:rPr>
              <w:t>板</w:t>
            </w:r>
          </w:p>
          <w:p>
            <w:pPr>
              <w:widowControl/>
              <w:adjustRightInd w:val="0"/>
              <w:snapToGrid w:val="0"/>
              <w:spacing w:line="360" w:lineRule="exact"/>
              <w:rPr>
                <w:rFonts w:ascii="宋体" w:hAnsi="宋体" w:cs="宋体"/>
                <w:color w:val="auto"/>
                <w:kern w:val="0"/>
                <w:sz w:val="22"/>
                <w:szCs w:val="22"/>
                <w:highlight w:val="none"/>
              </w:rPr>
            </w:pPr>
            <w:r>
              <w:rPr>
                <w:rFonts w:ascii="宋体" w:hAnsi="宋体" w:cs="宋体"/>
                <w:color w:val="auto"/>
                <w:kern w:val="0"/>
                <w:sz w:val="22"/>
                <w:szCs w:val="22"/>
                <w:highlight w:val="none"/>
              </w:rPr>
              <w:t>金属材质厚度：1mm</w:t>
            </w:r>
          </w:p>
          <w:p>
            <w:pPr>
              <w:widowControl/>
              <w:adjustRightInd w:val="0"/>
              <w:snapToGrid w:val="0"/>
              <w:spacing w:line="360" w:lineRule="exact"/>
              <w:rPr>
                <w:rFonts w:ascii="宋体" w:hAnsi="宋体" w:cs="宋体"/>
                <w:color w:val="auto"/>
                <w:kern w:val="0"/>
                <w:sz w:val="22"/>
                <w:szCs w:val="22"/>
                <w:highlight w:val="none"/>
              </w:rPr>
            </w:pPr>
            <w:r>
              <w:rPr>
                <w:rFonts w:ascii="宋体" w:hAnsi="宋体" w:cs="宋体"/>
                <w:color w:val="auto"/>
                <w:kern w:val="0"/>
                <w:sz w:val="22"/>
                <w:szCs w:val="22"/>
                <w:highlight w:val="none"/>
              </w:rPr>
              <w:t>柜门类型：平开门</w:t>
            </w:r>
          </w:p>
          <w:p>
            <w:pPr>
              <w:pStyle w:val="2"/>
              <w:snapToGrid w:val="0"/>
              <w:spacing w:after="0" w:line="360" w:lineRule="exact"/>
              <w:ind w:left="0" w:leftChars="0" w:firstLine="0" w:firstLineChars="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带有密码锁或指纹锁</w:t>
            </w:r>
          </w:p>
          <w:p>
            <w:pPr>
              <w:adjustRightInd w:val="0"/>
              <w:snapToGrid w:val="0"/>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产品尺寸（长*宽*高）</w:t>
            </w:r>
            <w:r>
              <w:rPr>
                <w:rFonts w:ascii="宋体" w:hAnsi="宋体" w:cs="宋体"/>
                <w:color w:val="auto"/>
                <w:kern w:val="0"/>
                <w:sz w:val="22"/>
                <w:szCs w:val="22"/>
                <w:highlight w:val="none"/>
              </w:rPr>
              <w:t>900</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420</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1850</w:t>
            </w:r>
            <w:r>
              <w:rPr>
                <w:rFonts w:hint="eastAsia" w:ascii="宋体" w:hAnsi="宋体" w:cs="宋体"/>
                <w:color w:val="auto"/>
                <w:kern w:val="0"/>
                <w:sz w:val="22"/>
                <w:szCs w:val="22"/>
                <w:highlight w:val="none"/>
              </w:rPr>
              <w:t>cm，材质厚度≥1.2mm。</w:t>
            </w:r>
          </w:p>
          <w:p>
            <w:pPr>
              <w:pStyle w:val="2"/>
              <w:snapToGrid w:val="0"/>
              <w:spacing w:after="0"/>
              <w:ind w:firstLine="440"/>
              <w:jc w:val="both"/>
              <w:rPr>
                <w:rFonts w:hint="eastAsia" w:ascii="宋体" w:hAnsi="宋体" w:cs="宋体"/>
                <w:color w:val="auto"/>
                <w:sz w:val="22"/>
                <w:szCs w:val="22"/>
                <w:highlight w:val="none"/>
              </w:rPr>
            </w:pPr>
            <w:r>
              <w:rPr>
                <w:rFonts w:ascii="宋体" w:hAnsi="宋体" w:cs="宋体"/>
                <w:color w:val="auto"/>
                <w:sz w:val="22"/>
                <w:szCs w:val="22"/>
                <w:highlight w:val="none"/>
              </w:rPr>
              <w:drawing>
                <wp:inline distT="0" distB="0" distL="114300" distR="114300">
                  <wp:extent cx="2711450" cy="4502150"/>
                  <wp:effectExtent l="0" t="0" r="127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711450" cy="4502150"/>
                          </a:xfrm>
                          <a:prstGeom prst="rect">
                            <a:avLst/>
                          </a:prstGeom>
                          <a:noFill/>
                          <a:ln>
                            <a:noFill/>
                          </a:ln>
                        </pic:spPr>
                      </pic:pic>
                    </a:graphicData>
                  </a:graphic>
                </wp:inline>
              </w:drawing>
            </w:r>
          </w:p>
        </w:tc>
        <w:tc>
          <w:tcPr>
            <w:tcW w:w="807" w:type="dxa"/>
            <w:noWrap w:val="0"/>
            <w:vAlign w:val="top"/>
          </w:tcPr>
          <w:p>
            <w:pPr>
              <w:spacing w:line="360" w:lineRule="exact"/>
              <w:rPr>
                <w:rFonts w:hint="eastAsia" w:ascii="宋体" w:hAnsi="宋体" w:cs="宋体"/>
                <w:color w:val="auto"/>
                <w:sz w:val="22"/>
                <w:szCs w:val="22"/>
                <w:highlight w:val="none"/>
              </w:rPr>
            </w:pPr>
          </w:p>
        </w:tc>
      </w:tr>
    </w:tbl>
    <w:p>
      <w:pPr>
        <w:snapToGrid w:val="0"/>
        <w:spacing w:line="360" w:lineRule="exact"/>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四、其他</w:t>
      </w:r>
    </w:p>
    <w:p>
      <w:pPr>
        <w:spacing w:line="360" w:lineRule="exact"/>
        <w:ind w:firstLine="418" w:firstLineChars="20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rPr>
        <w:t>标“★”的有关技术和商务要求为重要条款。除此之外其余的指标、服务要求以及合同条款可在磋商现场，根据磋商小组与供应商的磋商进行变动。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color w:val="auto"/>
          <w:kern w:val="0"/>
          <w:sz w:val="22"/>
          <w:szCs w:val="22"/>
          <w:highlight w:val="none"/>
        </w:rPr>
      </w:pPr>
      <w:r>
        <w:rPr>
          <w:rFonts w:hint="eastAsia" w:ascii="宋体" w:hAnsi="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pPr>
        <w:snapToGrid w:val="0"/>
        <w:spacing w:line="340" w:lineRule="exact"/>
        <w:ind w:firstLine="418" w:firstLineChars="200"/>
        <w:jc w:val="left"/>
        <w:rPr>
          <w:rFonts w:hint="eastAsia" w:ascii="宋体" w:hAnsi="宋体" w:cs="宋体"/>
          <w:color w:val="auto"/>
          <w:kern w:val="0"/>
          <w:sz w:val="22"/>
          <w:szCs w:val="22"/>
          <w:highlight w:val="none"/>
          <w:lang w:bidi="ar"/>
        </w:rPr>
      </w:pPr>
      <w:r>
        <w:rPr>
          <w:rFonts w:hint="eastAsia" w:ascii="宋体" w:hAnsi="宋体" w:cs="宋体"/>
          <w:b/>
          <w:color w:val="auto"/>
          <w:spacing w:val="-6"/>
          <w:sz w:val="22"/>
          <w:szCs w:val="22"/>
          <w:highlight w:val="none"/>
        </w:rPr>
        <w:t>3.如技术要求中未特别注明需执行的国家相关标准、行业标准、地方标准或者其他标准、规范，则统一执行最新标准、规范。</w:t>
      </w:r>
    </w:p>
    <w:p>
      <w:pPr>
        <w:widowControl/>
        <w:spacing w:line="340" w:lineRule="exact"/>
        <w:textAlignment w:val="center"/>
        <w:rPr>
          <w:rFonts w:hint="eastAsia" w:ascii="宋体" w:hAnsi="宋体" w:cs="宋体"/>
          <w:color w:val="auto"/>
          <w:kern w:val="0"/>
          <w:sz w:val="22"/>
          <w:szCs w:val="22"/>
          <w:highlight w:val="none"/>
          <w:lang w:bidi="ar"/>
        </w:rPr>
        <w:sectPr>
          <w:headerReference r:id="rId3" w:type="default"/>
          <w:footerReference r:id="rId4" w:type="default"/>
          <w:pgSz w:w="11906" w:h="16838"/>
          <w:pgMar w:top="1247" w:right="1134" w:bottom="1247" w:left="1134" w:header="851" w:footer="992" w:gutter="0"/>
          <w:cols w:space="720" w:num="1"/>
          <w:docGrid w:linePitch="312" w:charSpace="0"/>
        </w:sect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jc w:val="left"/>
      <w:rPr>
        <w:rFonts w:hint="eastAsia"/>
      </w:rPr>
    </w:pPr>
    <w:r>
      <w:rPr>
        <w:rFonts w:hint="eastAsia"/>
        <w:szCs w:val="22"/>
      </w:rPr>
      <w:t>浙江乐诚工程咨询有限公司磋商文件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MmE3MWQ1OTEzNDhmN2I3ODA0MjViMTVlM2IwZjAifQ=="/>
  </w:docVars>
  <w:rsids>
    <w:rsidRoot w:val="00000000"/>
    <w:rsid w:val="1D9E7FB2"/>
    <w:rsid w:val="1FC2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styleId="3">
    <w:name w:val="Body Text Indent"/>
    <w:basedOn w:val="1"/>
    <w:next w:val="1"/>
    <w:qFormat/>
    <w:uiPriority w:val="0"/>
    <w:pPr>
      <w:adjustRightInd w:val="0"/>
      <w:spacing w:line="360" w:lineRule="auto"/>
      <w:ind w:firstLine="490"/>
      <w:jc w:val="left"/>
    </w:pPr>
    <w:rPr>
      <w:rFonts w:ascii="宋体" w:hAnsi="宋体"/>
      <w:sz w:val="24"/>
    </w:rPr>
  </w:style>
  <w:style w:type="paragraph" w:styleId="4">
    <w:name w:val="annotation text"/>
    <w:basedOn w:val="1"/>
    <w:semiHidden/>
    <w:uiPriority w:val="0"/>
    <w:pPr>
      <w:jc w:val="left"/>
    </w:pPr>
  </w:style>
  <w:style w:type="paragraph" w:styleId="5">
    <w:name w:val="footer"/>
    <w:basedOn w:val="1"/>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uiPriority w:val="39"/>
    <w:pPr>
      <w:tabs>
        <w:tab w:val="right" w:leader="dot" w:pos="8302"/>
      </w:tabs>
      <w:ind w:leftChars="200"/>
    </w:pPr>
    <w:rPr>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2022-07-15T02:18:00Z</dcterms:created>
  <dc:creator>user</dc:creator>
  <cp:lastModifiedBy>Lenovo</cp:lastModifiedBy>
  <dcterms:modified xsi:type="dcterms:W3CDTF">2022-07-15T07:22:12Z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DCFF9E48650E44879165DA4AE35970C8</vt:lpwstr>
  </property>
</Properties>
</file>